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9C6EA3" w:rsidRDefault="009C6EA3" w:rsidP="0035028E">
      <w:pPr>
        <w:jc w:val="center"/>
        <w:rPr>
          <w:b/>
          <w:sz w:val="28"/>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3"/>
        <w:gridCol w:w="147"/>
        <w:gridCol w:w="703"/>
        <w:gridCol w:w="992"/>
        <w:gridCol w:w="4250"/>
        <w:gridCol w:w="292"/>
        <w:gridCol w:w="1127"/>
        <w:gridCol w:w="141"/>
        <w:gridCol w:w="8"/>
        <w:gridCol w:w="1418"/>
      </w:tblGrid>
      <w:tr w:rsidR="00673904" w:rsidRPr="009C22E5" w:rsidTr="00673904">
        <w:trPr>
          <w:trHeight w:val="197"/>
        </w:trPr>
        <w:tc>
          <w:tcPr>
            <w:tcW w:w="1389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904" w:rsidRDefault="00673904" w:rsidP="002E700A">
            <w:pPr>
              <w:rPr>
                <w:rFonts w:cs="Arial"/>
                <w:b/>
              </w:rPr>
            </w:pPr>
            <w:r>
              <w:rPr>
                <w:rFonts w:cs="Arial"/>
                <w:b/>
              </w:rPr>
              <w:t>A Housing Company for Oxford</w:t>
            </w:r>
            <w:r w:rsidR="003F06D1">
              <w:rPr>
                <w:rFonts w:cs="Arial"/>
                <w:b/>
              </w:rPr>
              <w:t xml:space="preserve"> – Housing Company 9 March</w:t>
            </w:r>
          </w:p>
          <w:p w:rsidR="00673904" w:rsidRPr="00673904" w:rsidRDefault="00673904" w:rsidP="002E700A">
            <w:pPr>
              <w:rPr>
                <w:rFonts w:cs="Arial"/>
                <w:b/>
              </w:rPr>
            </w:pPr>
          </w:p>
        </w:tc>
      </w:tr>
      <w:tr w:rsidR="00673904" w:rsidRPr="00AC577F" w:rsidTr="00E57B7F">
        <w:tc>
          <w:tcPr>
            <w:tcW w:w="3681" w:type="dxa"/>
            <w:shd w:val="clear" w:color="auto" w:fill="auto"/>
            <w:vAlign w:val="center"/>
          </w:tcPr>
          <w:p w:rsidR="00673904" w:rsidRPr="00AC577F" w:rsidRDefault="00673904" w:rsidP="002E700A">
            <w:pPr>
              <w:rPr>
                <w:rFonts w:cs="Arial"/>
                <w:b/>
                <w:i/>
              </w:rPr>
            </w:pPr>
            <w:r w:rsidRPr="00AC577F">
              <w:rPr>
                <w:rFonts w:cs="Arial"/>
                <w:b/>
                <w:i/>
              </w:rPr>
              <w:t>Recommendation</w:t>
            </w:r>
          </w:p>
        </w:tc>
        <w:tc>
          <w:tcPr>
            <w:tcW w:w="1280" w:type="dxa"/>
            <w:gridSpan w:val="2"/>
            <w:shd w:val="clear" w:color="auto" w:fill="auto"/>
            <w:vAlign w:val="center"/>
          </w:tcPr>
          <w:p w:rsidR="00673904" w:rsidRPr="00AC577F" w:rsidRDefault="00673904" w:rsidP="002E700A">
            <w:pPr>
              <w:rPr>
                <w:rFonts w:cs="Arial"/>
                <w:b/>
                <w:i/>
              </w:rPr>
            </w:pPr>
            <w:r w:rsidRPr="00AC577F">
              <w:rPr>
                <w:rFonts w:cs="Arial"/>
                <w:b/>
                <w:i/>
              </w:rPr>
              <w:t>Agreed? (Y / N / In part)</w:t>
            </w:r>
          </w:p>
        </w:tc>
        <w:tc>
          <w:tcPr>
            <w:tcW w:w="5945" w:type="dxa"/>
            <w:gridSpan w:val="3"/>
            <w:shd w:val="clear" w:color="auto" w:fill="auto"/>
            <w:vAlign w:val="center"/>
          </w:tcPr>
          <w:p w:rsidR="00673904" w:rsidRPr="00AC577F" w:rsidRDefault="00673904" w:rsidP="002E700A">
            <w:pPr>
              <w:rPr>
                <w:rFonts w:cs="Arial"/>
                <w:b/>
                <w:i/>
              </w:rPr>
            </w:pPr>
            <w:r w:rsidRPr="00AC577F">
              <w:rPr>
                <w:rFonts w:cs="Arial"/>
                <w:b/>
                <w:i/>
              </w:rPr>
              <w:t>Comment</w:t>
            </w:r>
          </w:p>
        </w:tc>
        <w:tc>
          <w:tcPr>
            <w:tcW w:w="1419" w:type="dxa"/>
            <w:gridSpan w:val="2"/>
            <w:vAlign w:val="center"/>
          </w:tcPr>
          <w:p w:rsidR="00673904" w:rsidRPr="00154A07" w:rsidRDefault="00673904" w:rsidP="002E700A">
            <w:pPr>
              <w:rPr>
                <w:rFonts w:cs="Arial"/>
                <w:b/>
              </w:rPr>
            </w:pPr>
            <w:r w:rsidRPr="00154A07">
              <w:rPr>
                <w:rFonts w:cs="Arial"/>
                <w:b/>
              </w:rPr>
              <w:t xml:space="preserve">Lead Member &amp; Officer </w:t>
            </w:r>
          </w:p>
        </w:tc>
        <w:tc>
          <w:tcPr>
            <w:tcW w:w="1567" w:type="dxa"/>
            <w:gridSpan w:val="3"/>
            <w:vAlign w:val="center"/>
          </w:tcPr>
          <w:p w:rsidR="00673904" w:rsidRPr="00154A07" w:rsidRDefault="00673904" w:rsidP="002E700A">
            <w:pPr>
              <w:rPr>
                <w:rFonts w:cs="Arial"/>
                <w:b/>
              </w:rPr>
            </w:pPr>
            <w:r w:rsidRPr="00154A07">
              <w:rPr>
                <w:rFonts w:cs="Arial"/>
                <w:b/>
              </w:rPr>
              <w:t>Implemented Y/N / due date</w:t>
            </w:r>
          </w:p>
        </w:tc>
      </w:tr>
      <w:tr w:rsidR="00673904" w:rsidRPr="00AC577F" w:rsidTr="00E57B7F">
        <w:tc>
          <w:tcPr>
            <w:tcW w:w="3681" w:type="dxa"/>
            <w:shd w:val="clear" w:color="auto" w:fill="auto"/>
          </w:tcPr>
          <w:p w:rsidR="00673904" w:rsidRPr="00AC577F" w:rsidRDefault="00673904" w:rsidP="002E700A">
            <w:pPr>
              <w:rPr>
                <w:rFonts w:cs="Arial"/>
              </w:rPr>
            </w:pPr>
            <w:r w:rsidRPr="00EF415A">
              <w:rPr>
                <w:rFonts w:cs="Arial"/>
              </w:rPr>
              <w:t>1 - That the Company articles should be drafted in such a way so as not to preclude entering into any funding arrangements or partnerships that could help to increase the supply of affordable housing, including working with alternative housing providers and models (such as co-housing or a community land trust).</w:t>
            </w:r>
          </w:p>
        </w:tc>
        <w:tc>
          <w:tcPr>
            <w:tcW w:w="1280" w:type="dxa"/>
            <w:gridSpan w:val="2"/>
            <w:shd w:val="clear" w:color="auto" w:fill="auto"/>
          </w:tcPr>
          <w:p w:rsidR="00673904" w:rsidRDefault="00673904" w:rsidP="002E700A">
            <w:pPr>
              <w:rPr>
                <w:rFonts w:cs="Arial"/>
              </w:rPr>
            </w:pPr>
          </w:p>
          <w:p w:rsidR="00673904" w:rsidRPr="00AC577F" w:rsidRDefault="00673904" w:rsidP="002E700A">
            <w:pPr>
              <w:rPr>
                <w:rFonts w:cs="Arial"/>
              </w:rPr>
            </w:pPr>
            <w:r>
              <w:rPr>
                <w:rFonts w:cs="Arial"/>
              </w:rPr>
              <w:t>Yes</w:t>
            </w:r>
          </w:p>
        </w:tc>
        <w:tc>
          <w:tcPr>
            <w:tcW w:w="5945" w:type="dxa"/>
            <w:gridSpan w:val="3"/>
            <w:shd w:val="clear" w:color="auto" w:fill="auto"/>
          </w:tcPr>
          <w:p w:rsidR="00673904" w:rsidRDefault="00673904" w:rsidP="002E700A">
            <w:pPr>
              <w:rPr>
                <w:rFonts w:cs="Arial"/>
              </w:rPr>
            </w:pPr>
          </w:p>
          <w:p w:rsidR="00673904" w:rsidRPr="00AC577F" w:rsidRDefault="00673904" w:rsidP="002E700A">
            <w:pPr>
              <w:rPr>
                <w:rFonts w:cs="Arial"/>
              </w:rPr>
            </w:pPr>
          </w:p>
        </w:tc>
        <w:tc>
          <w:tcPr>
            <w:tcW w:w="1419" w:type="dxa"/>
            <w:gridSpan w:val="2"/>
          </w:tcPr>
          <w:p w:rsidR="00673904" w:rsidRDefault="00E57B7F" w:rsidP="002E700A">
            <w:pPr>
              <w:rPr>
                <w:rFonts w:cs="Arial"/>
              </w:rPr>
            </w:pPr>
            <w:r>
              <w:rPr>
                <w:rFonts w:cs="Arial"/>
              </w:rPr>
              <w:t>Cllr Rowley &amp; David Edwards</w:t>
            </w:r>
          </w:p>
        </w:tc>
        <w:tc>
          <w:tcPr>
            <w:tcW w:w="1567" w:type="dxa"/>
            <w:gridSpan w:val="3"/>
          </w:tcPr>
          <w:p w:rsidR="00673904" w:rsidRDefault="00E57B7F" w:rsidP="002E700A">
            <w:pPr>
              <w:rPr>
                <w:rFonts w:cs="Arial"/>
              </w:rPr>
            </w:pPr>
            <w:r>
              <w:rPr>
                <w:rFonts w:cs="Arial"/>
              </w:rPr>
              <w:t>July 2016</w:t>
            </w:r>
          </w:p>
        </w:tc>
      </w:tr>
      <w:tr w:rsidR="00673904" w:rsidRPr="00AC577F" w:rsidTr="00E57B7F">
        <w:tc>
          <w:tcPr>
            <w:tcW w:w="3681" w:type="dxa"/>
            <w:shd w:val="clear" w:color="auto" w:fill="auto"/>
          </w:tcPr>
          <w:p w:rsidR="00673904" w:rsidRPr="00AC577F" w:rsidRDefault="00673904" w:rsidP="002E700A">
            <w:pPr>
              <w:rPr>
                <w:rFonts w:cs="Arial"/>
              </w:rPr>
            </w:pPr>
            <w:r w:rsidRPr="00EF415A">
              <w:rPr>
                <w:rFonts w:cs="Arial"/>
              </w:rPr>
              <w:t>2 - That consideration should be given to enabling wider member oversight and input into decisions delegated to officers, in particular decisions about the articles of the Company, shareholder agreements, and details of agreements regarding the acquisition of affordable housing at Barton Park.</w:t>
            </w:r>
          </w:p>
        </w:tc>
        <w:tc>
          <w:tcPr>
            <w:tcW w:w="1280" w:type="dxa"/>
            <w:gridSpan w:val="2"/>
            <w:shd w:val="clear" w:color="auto" w:fill="auto"/>
          </w:tcPr>
          <w:p w:rsidR="00673904" w:rsidRDefault="00673904" w:rsidP="002E700A">
            <w:pPr>
              <w:rPr>
                <w:rFonts w:cs="Arial"/>
              </w:rPr>
            </w:pPr>
          </w:p>
          <w:p w:rsidR="00673904" w:rsidRPr="00AC577F" w:rsidRDefault="00673904" w:rsidP="002E700A">
            <w:pPr>
              <w:rPr>
                <w:rFonts w:cs="Arial"/>
              </w:rPr>
            </w:pPr>
            <w:r>
              <w:rPr>
                <w:rFonts w:cs="Arial"/>
              </w:rPr>
              <w:t>No</w:t>
            </w:r>
          </w:p>
        </w:tc>
        <w:tc>
          <w:tcPr>
            <w:tcW w:w="5945" w:type="dxa"/>
            <w:gridSpan w:val="3"/>
            <w:shd w:val="clear" w:color="auto" w:fill="auto"/>
          </w:tcPr>
          <w:p w:rsidR="00673904" w:rsidRPr="00AC577F" w:rsidRDefault="00673904" w:rsidP="002E700A">
            <w:pPr>
              <w:rPr>
                <w:rFonts w:cs="Arial"/>
              </w:rPr>
            </w:pPr>
            <w:r>
              <w:rPr>
                <w:rFonts w:cs="Arial"/>
              </w:rPr>
              <w:t>The recommendation to delegate to officers is for one of expediency to get this very important project moving as quickly as we can and it is considered that given this can only be exercised in consultation with the deputy leader and portfolio holder provides sufficient member oversight. Accountability for Barton Park has not been a problem where we are 50% owners and the housing company will be 100% owned. Briefings can be arranged on matters of interest for other members.</w:t>
            </w:r>
          </w:p>
        </w:tc>
        <w:tc>
          <w:tcPr>
            <w:tcW w:w="1419" w:type="dxa"/>
            <w:gridSpan w:val="2"/>
          </w:tcPr>
          <w:p w:rsidR="00673904" w:rsidRPr="009C22E5" w:rsidRDefault="00E57B7F" w:rsidP="002E700A">
            <w:pPr>
              <w:rPr>
                <w:rFonts w:cs="Arial"/>
              </w:rPr>
            </w:pPr>
            <w:r>
              <w:rPr>
                <w:rFonts w:cs="Arial"/>
              </w:rPr>
              <w:t>Cllr Rowley &amp; David Edwards</w:t>
            </w:r>
          </w:p>
        </w:tc>
        <w:tc>
          <w:tcPr>
            <w:tcW w:w="1567" w:type="dxa"/>
            <w:gridSpan w:val="3"/>
          </w:tcPr>
          <w:p w:rsidR="00673904" w:rsidRPr="009C22E5" w:rsidRDefault="00E57B7F" w:rsidP="002E700A">
            <w:pPr>
              <w:rPr>
                <w:rFonts w:cs="Arial"/>
              </w:rPr>
            </w:pPr>
            <w:r>
              <w:rPr>
                <w:rFonts w:cs="Arial"/>
              </w:rPr>
              <w:t>N/A</w:t>
            </w:r>
          </w:p>
        </w:tc>
      </w:tr>
      <w:tr w:rsidR="00673904" w:rsidRPr="009C22E5" w:rsidTr="0099353D">
        <w:trPr>
          <w:trHeight w:val="197"/>
        </w:trPr>
        <w:tc>
          <w:tcPr>
            <w:tcW w:w="13892" w:type="dxa"/>
            <w:gridSpan w:val="11"/>
            <w:tcBorders>
              <w:top w:val="single" w:sz="4" w:space="0" w:color="auto"/>
              <w:left w:val="single" w:sz="4" w:space="0" w:color="auto"/>
              <w:bottom w:val="single" w:sz="4" w:space="0" w:color="auto"/>
              <w:right w:val="single" w:sz="4" w:space="0" w:color="808080" w:themeColor="background1" w:themeShade="80"/>
            </w:tcBorders>
            <w:shd w:val="clear" w:color="auto" w:fill="D9D9D9" w:themeFill="background1" w:themeFillShade="D9"/>
          </w:tcPr>
          <w:p w:rsidR="00673904" w:rsidRDefault="00673904" w:rsidP="00913657">
            <w:pPr>
              <w:rPr>
                <w:rFonts w:cs="Arial"/>
                <w:b/>
              </w:rPr>
            </w:pPr>
            <w:r>
              <w:rPr>
                <w:rFonts w:cs="Arial"/>
                <w:b/>
              </w:rPr>
              <w:t>Oxford Waterways Public Spaces Protection Order consultation</w:t>
            </w:r>
            <w:r w:rsidR="003F06D1">
              <w:rPr>
                <w:rFonts w:cs="Arial"/>
                <w:b/>
              </w:rPr>
              <w:t xml:space="preserve"> – Scrutiny Committee 7 March</w:t>
            </w:r>
          </w:p>
          <w:p w:rsidR="00673904" w:rsidRPr="009C22E5" w:rsidRDefault="00673904"/>
        </w:tc>
      </w:tr>
      <w:tr w:rsidR="00673904" w:rsidRPr="00AC577F" w:rsidTr="00E57B7F">
        <w:tc>
          <w:tcPr>
            <w:tcW w:w="3681" w:type="dxa"/>
            <w:shd w:val="clear" w:color="auto" w:fill="auto"/>
            <w:vAlign w:val="center"/>
          </w:tcPr>
          <w:p w:rsidR="00673904" w:rsidRPr="00AC577F" w:rsidRDefault="00673904" w:rsidP="009C6EA3">
            <w:pPr>
              <w:rPr>
                <w:rFonts w:cs="Arial"/>
                <w:b/>
                <w:i/>
              </w:rPr>
            </w:pPr>
            <w:r w:rsidRPr="00AC577F">
              <w:rPr>
                <w:rFonts w:cs="Arial"/>
                <w:b/>
                <w:i/>
              </w:rPr>
              <w:t>Recommendation</w:t>
            </w:r>
          </w:p>
        </w:tc>
        <w:tc>
          <w:tcPr>
            <w:tcW w:w="1280" w:type="dxa"/>
            <w:gridSpan w:val="2"/>
            <w:shd w:val="clear" w:color="auto" w:fill="auto"/>
            <w:vAlign w:val="center"/>
          </w:tcPr>
          <w:p w:rsidR="00673904" w:rsidRPr="00AC577F" w:rsidRDefault="00673904" w:rsidP="009C6EA3">
            <w:pPr>
              <w:rPr>
                <w:rFonts w:cs="Arial"/>
                <w:b/>
                <w:i/>
              </w:rPr>
            </w:pPr>
            <w:r w:rsidRPr="00AC577F">
              <w:rPr>
                <w:rFonts w:cs="Arial"/>
                <w:b/>
                <w:i/>
              </w:rPr>
              <w:t>Agreed? (Y / N / In part)</w:t>
            </w:r>
          </w:p>
        </w:tc>
        <w:tc>
          <w:tcPr>
            <w:tcW w:w="5945" w:type="dxa"/>
            <w:gridSpan w:val="3"/>
            <w:shd w:val="clear" w:color="auto" w:fill="auto"/>
            <w:vAlign w:val="center"/>
          </w:tcPr>
          <w:p w:rsidR="00673904" w:rsidRPr="00AC577F" w:rsidRDefault="00673904" w:rsidP="009C6EA3">
            <w:pPr>
              <w:rPr>
                <w:rFonts w:cs="Arial"/>
                <w:b/>
                <w:i/>
              </w:rPr>
            </w:pPr>
            <w:r w:rsidRPr="00AC577F">
              <w:rPr>
                <w:rFonts w:cs="Arial"/>
                <w:b/>
                <w:i/>
              </w:rPr>
              <w:t>Comment</w:t>
            </w:r>
            <w:r>
              <w:rPr>
                <w:rFonts w:cs="Arial"/>
                <w:b/>
                <w:i/>
              </w:rPr>
              <w:t xml:space="preserve">s </w:t>
            </w:r>
          </w:p>
        </w:tc>
        <w:tc>
          <w:tcPr>
            <w:tcW w:w="1419" w:type="dxa"/>
            <w:gridSpan w:val="2"/>
            <w:vAlign w:val="center"/>
          </w:tcPr>
          <w:p w:rsidR="00673904" w:rsidRPr="00154A07" w:rsidRDefault="00673904" w:rsidP="002E700A">
            <w:pPr>
              <w:rPr>
                <w:rFonts w:cs="Arial"/>
                <w:b/>
              </w:rPr>
            </w:pPr>
            <w:r w:rsidRPr="00154A07">
              <w:rPr>
                <w:rFonts w:cs="Arial"/>
                <w:b/>
              </w:rPr>
              <w:t xml:space="preserve">Lead Member &amp; Officer </w:t>
            </w:r>
          </w:p>
        </w:tc>
        <w:tc>
          <w:tcPr>
            <w:tcW w:w="1567" w:type="dxa"/>
            <w:gridSpan w:val="3"/>
            <w:vAlign w:val="center"/>
          </w:tcPr>
          <w:p w:rsidR="00673904" w:rsidRPr="00154A07" w:rsidRDefault="00673904" w:rsidP="002E700A">
            <w:pPr>
              <w:rPr>
                <w:rFonts w:cs="Arial"/>
                <w:b/>
              </w:rPr>
            </w:pPr>
            <w:r w:rsidRPr="00154A07">
              <w:rPr>
                <w:rFonts w:cs="Arial"/>
                <w:b/>
              </w:rPr>
              <w:t>Implemented Y/N / due date</w:t>
            </w:r>
          </w:p>
        </w:tc>
      </w:tr>
      <w:tr w:rsidR="00673904" w:rsidRPr="00AC577F" w:rsidTr="00E57B7F">
        <w:tc>
          <w:tcPr>
            <w:tcW w:w="3681" w:type="dxa"/>
            <w:shd w:val="clear" w:color="auto" w:fill="auto"/>
          </w:tcPr>
          <w:p w:rsidR="00673904" w:rsidRPr="00AC577F" w:rsidRDefault="00673904" w:rsidP="009C6EA3">
            <w:pPr>
              <w:rPr>
                <w:rFonts w:cs="Arial"/>
              </w:rPr>
            </w:pPr>
            <w:r>
              <w:rPr>
                <w:rFonts w:cs="Arial"/>
              </w:rPr>
              <w:t>T</w:t>
            </w:r>
            <w:r w:rsidRPr="00577805">
              <w:rPr>
                <w:rFonts w:cs="Arial"/>
              </w:rPr>
              <w:t xml:space="preserve">hat the Council should revise </w:t>
            </w:r>
            <w:r w:rsidRPr="00577805">
              <w:rPr>
                <w:rFonts w:cs="Arial"/>
              </w:rPr>
              <w:lastRenderedPageBreak/>
              <w:t>the documentation, draft Public Spaces Protection Order (PSPO) and consultation proposals in collaboration with interested parties before consulting on an improved proposal for an Oxford Waterways PSPO.</w:t>
            </w:r>
          </w:p>
        </w:tc>
        <w:tc>
          <w:tcPr>
            <w:tcW w:w="1280" w:type="dxa"/>
            <w:gridSpan w:val="2"/>
            <w:shd w:val="clear" w:color="auto" w:fill="auto"/>
          </w:tcPr>
          <w:p w:rsidR="00673904" w:rsidRPr="00AC577F" w:rsidRDefault="00E57B7F" w:rsidP="009C6EA3">
            <w:pPr>
              <w:rPr>
                <w:rFonts w:cs="Arial"/>
              </w:rPr>
            </w:pPr>
            <w:r>
              <w:rPr>
                <w:rFonts w:cs="Arial"/>
              </w:rPr>
              <w:lastRenderedPageBreak/>
              <w:t>In part</w:t>
            </w:r>
          </w:p>
        </w:tc>
        <w:tc>
          <w:tcPr>
            <w:tcW w:w="5945" w:type="dxa"/>
            <w:gridSpan w:val="3"/>
            <w:shd w:val="clear" w:color="auto" w:fill="auto"/>
          </w:tcPr>
          <w:p w:rsidR="00673904" w:rsidRDefault="00673904" w:rsidP="009C6EA3">
            <w:pPr>
              <w:rPr>
                <w:rFonts w:cs="Arial"/>
                <w:b/>
              </w:rPr>
            </w:pPr>
            <w:r>
              <w:rPr>
                <w:rFonts w:cs="Arial"/>
                <w:b/>
              </w:rPr>
              <w:t>Comment</w:t>
            </w:r>
            <w:r w:rsidRPr="001278E5">
              <w:rPr>
                <w:rFonts w:cs="Arial"/>
                <w:b/>
              </w:rPr>
              <w:t xml:space="preserve"> from the Board Member and Director</w:t>
            </w:r>
          </w:p>
          <w:p w:rsidR="00673904" w:rsidRPr="001278E5" w:rsidRDefault="00673904" w:rsidP="009C6EA3">
            <w:pPr>
              <w:rPr>
                <w:rFonts w:cs="Arial"/>
                <w:b/>
              </w:rPr>
            </w:pPr>
          </w:p>
          <w:p w:rsidR="00673904" w:rsidRPr="00577805" w:rsidRDefault="00673904" w:rsidP="009C6EA3">
            <w:pPr>
              <w:rPr>
                <w:rFonts w:cs="Arial"/>
              </w:rPr>
            </w:pPr>
            <w:r w:rsidRPr="00577805">
              <w:rPr>
                <w:rFonts w:cs="Arial"/>
              </w:rPr>
              <w:t>This report to the Board is intended to be the first stage in our consideration of the potential scope and effectiveness of a PSPO in respect of anti-social behaviours affecting Oxford’s waterways.</w:t>
            </w:r>
          </w:p>
          <w:p w:rsidR="00673904" w:rsidRPr="00577805" w:rsidRDefault="00673904" w:rsidP="009C6EA3">
            <w:pPr>
              <w:rPr>
                <w:rFonts w:cs="Arial"/>
              </w:rPr>
            </w:pPr>
          </w:p>
          <w:p w:rsidR="00673904" w:rsidRPr="00577805" w:rsidRDefault="00673904" w:rsidP="009C6EA3">
            <w:pPr>
              <w:rPr>
                <w:rFonts w:cs="Arial"/>
              </w:rPr>
            </w:pPr>
            <w:r w:rsidRPr="00577805">
              <w:rPr>
                <w:rFonts w:cs="Arial"/>
              </w:rPr>
              <w:t xml:space="preserve">The recommendations from Scrutiny are helpful, and reflect the lengthy discussions that have taken place with local residents and other interested parties over the past months. In drafting the report, it was felt to be appropriate to adopt a two-stage approach due to the complexity of the issues involved, and this first stage involves an </w:t>
            </w:r>
            <w:r>
              <w:rPr>
                <w:rFonts w:cs="Arial"/>
              </w:rPr>
              <w:t>additional</w:t>
            </w:r>
            <w:r w:rsidRPr="00577805">
              <w:rPr>
                <w:rFonts w:cs="Arial"/>
              </w:rPr>
              <w:t xml:space="preserve"> non-statutory consultation on whether a PSPO is the appropriate way of managing the behaviours that have been creating harm and concern, and, if so, the form it might take.</w:t>
            </w:r>
          </w:p>
          <w:p w:rsidR="00673904" w:rsidRPr="00577805" w:rsidRDefault="00673904" w:rsidP="009C6EA3">
            <w:pPr>
              <w:rPr>
                <w:rFonts w:cs="Arial"/>
              </w:rPr>
            </w:pPr>
          </w:p>
          <w:p w:rsidR="00673904" w:rsidRPr="00577805" w:rsidRDefault="00673904" w:rsidP="009C6EA3">
            <w:pPr>
              <w:rPr>
                <w:rFonts w:cs="Arial"/>
              </w:rPr>
            </w:pPr>
            <w:r w:rsidRPr="00577805">
              <w:rPr>
                <w:rFonts w:cs="Arial"/>
              </w:rPr>
              <w:t>This consultation stage effectively corresponds to the wish expressed by the Scrutiny Committee for an early and meaningful engagement with all those who have an interest in the use and management of the city’s waterways.</w:t>
            </w:r>
          </w:p>
          <w:p w:rsidR="00673904" w:rsidRPr="00577805" w:rsidRDefault="00673904" w:rsidP="009C6EA3">
            <w:pPr>
              <w:rPr>
                <w:rFonts w:cs="Arial"/>
              </w:rPr>
            </w:pPr>
          </w:p>
          <w:p w:rsidR="00673904" w:rsidRPr="00577805" w:rsidRDefault="00673904" w:rsidP="009C6EA3">
            <w:pPr>
              <w:rPr>
                <w:rFonts w:cs="Arial"/>
              </w:rPr>
            </w:pPr>
            <w:r w:rsidRPr="00577805">
              <w:rPr>
                <w:rFonts w:cs="Arial"/>
              </w:rPr>
              <w:t>The draft Order provides an outline of the potential scope of the regulations and it will provide a means of obtaining views, guidance and evidence as to their appropriateness and likely effectiveness. In response to the Scrutiny Committee’s recommendation, I am ma</w:t>
            </w:r>
            <w:r>
              <w:rPr>
                <w:rFonts w:cs="Arial"/>
              </w:rPr>
              <w:t>king two proposals to the Board.</w:t>
            </w:r>
          </w:p>
          <w:p w:rsidR="00673904" w:rsidRPr="00577805" w:rsidRDefault="00673904" w:rsidP="009C6EA3">
            <w:pPr>
              <w:rPr>
                <w:rFonts w:cs="Arial"/>
              </w:rPr>
            </w:pPr>
            <w:r w:rsidRPr="00577805">
              <w:rPr>
                <w:rFonts w:cs="Arial"/>
              </w:rPr>
              <w:t>1.</w:t>
            </w:r>
            <w:r w:rsidRPr="00577805">
              <w:rPr>
                <w:rFonts w:cs="Arial"/>
              </w:rPr>
              <w:tab/>
              <w:t xml:space="preserve">That the Council’s Public Engagement Board should consider all the points raised by Scrutiny and provide professional advice on the details of the proposed consultation process, and specifically, that </w:t>
            </w:r>
            <w:r w:rsidRPr="00577805">
              <w:rPr>
                <w:rFonts w:cs="Arial"/>
              </w:rPr>
              <w:lastRenderedPageBreak/>
              <w:t>it will ensure effective engagement with all interested parties</w:t>
            </w:r>
          </w:p>
          <w:p w:rsidR="00673904" w:rsidRDefault="00673904" w:rsidP="009C6EA3">
            <w:pPr>
              <w:rPr>
                <w:rFonts w:cs="Arial"/>
              </w:rPr>
            </w:pPr>
            <w:r w:rsidRPr="00577805">
              <w:rPr>
                <w:rFonts w:cs="Arial"/>
              </w:rPr>
              <w:t>2.</w:t>
            </w:r>
            <w:r w:rsidRPr="00577805">
              <w:rPr>
                <w:rFonts w:cs="Arial"/>
              </w:rPr>
              <w:tab/>
              <w:t xml:space="preserve">That the Head of </w:t>
            </w:r>
            <w:r>
              <w:rPr>
                <w:rFonts w:cs="Arial"/>
              </w:rPr>
              <w:t>Law and Governance</w:t>
            </w:r>
            <w:r w:rsidRPr="00577805">
              <w:rPr>
                <w:rFonts w:cs="Arial"/>
              </w:rPr>
              <w:t>, and other relevant officers, should review the current drafting of the Order before it is published for consultation  and agree an amended form with me before it is used in that process.</w:t>
            </w:r>
          </w:p>
          <w:p w:rsidR="00673904" w:rsidRDefault="00673904" w:rsidP="009C6EA3">
            <w:pPr>
              <w:rPr>
                <w:rFonts w:cs="Arial"/>
              </w:rPr>
            </w:pPr>
          </w:p>
          <w:p w:rsidR="00673904" w:rsidRDefault="00673904" w:rsidP="009C6EA3">
            <w:pPr>
              <w:rPr>
                <w:rFonts w:cs="Arial"/>
                <w:b/>
              </w:rPr>
            </w:pPr>
            <w:r w:rsidRPr="001278E5">
              <w:rPr>
                <w:rFonts w:cs="Arial"/>
                <w:b/>
              </w:rPr>
              <w:t>Comment from the Head of Law and Governance</w:t>
            </w:r>
          </w:p>
          <w:p w:rsidR="00673904" w:rsidRDefault="00673904" w:rsidP="009C6EA3">
            <w:pPr>
              <w:rPr>
                <w:rFonts w:cs="Arial"/>
                <w:b/>
              </w:rPr>
            </w:pPr>
          </w:p>
          <w:p w:rsidR="00673904" w:rsidRPr="001278E5" w:rsidRDefault="00673904" w:rsidP="009C6EA3">
            <w:pPr>
              <w:rPr>
                <w:rFonts w:cs="Arial"/>
              </w:rPr>
            </w:pPr>
            <w:r w:rsidRPr="001278E5">
              <w:rPr>
                <w:rFonts w:cs="Arial"/>
              </w:rPr>
              <w:t xml:space="preserve">I have reviewed the draft Order proposed for consultation and would recommend that the following changes be made to it – </w:t>
            </w:r>
          </w:p>
          <w:p w:rsidR="00673904" w:rsidRPr="001278E5" w:rsidRDefault="00673904" w:rsidP="009C6EA3">
            <w:pPr>
              <w:rPr>
                <w:rFonts w:cs="Arial"/>
              </w:rPr>
            </w:pPr>
          </w:p>
          <w:p w:rsidR="00673904" w:rsidRPr="001278E5" w:rsidRDefault="00673904" w:rsidP="009C6EA3">
            <w:pPr>
              <w:numPr>
                <w:ilvl w:val="0"/>
                <w:numId w:val="43"/>
              </w:numPr>
              <w:rPr>
                <w:rFonts w:cs="Arial"/>
              </w:rPr>
            </w:pPr>
            <w:r w:rsidRPr="001278E5">
              <w:rPr>
                <w:rFonts w:cs="Arial"/>
              </w:rPr>
              <w:t>That the draft prohibition at (d) be amended to read ‘No person shall create smoke, noise or fumes in such a manner as to give reasonable grounds for annoyance to any person.’</w:t>
            </w:r>
          </w:p>
          <w:p w:rsidR="00673904" w:rsidRPr="001278E5" w:rsidRDefault="00673904" w:rsidP="009C6EA3">
            <w:pPr>
              <w:numPr>
                <w:ilvl w:val="0"/>
                <w:numId w:val="43"/>
              </w:numPr>
              <w:rPr>
                <w:rFonts w:cs="Arial"/>
              </w:rPr>
            </w:pPr>
            <w:r w:rsidRPr="001278E5">
              <w:rPr>
                <w:rFonts w:cs="Arial"/>
              </w:rPr>
              <w:t>That the draft prohibition at (e) be amended to read ‘No person shall damage waterways habitats, signage, lifebelts, fencing or other waterways infrastructure.’</w:t>
            </w:r>
          </w:p>
          <w:p w:rsidR="00673904" w:rsidRPr="001278E5" w:rsidRDefault="00673904" w:rsidP="009C6EA3">
            <w:pPr>
              <w:rPr>
                <w:rFonts w:cs="Arial"/>
              </w:rPr>
            </w:pPr>
          </w:p>
          <w:p w:rsidR="00673904" w:rsidRPr="001278E5" w:rsidRDefault="00673904" w:rsidP="009C6EA3">
            <w:pPr>
              <w:rPr>
                <w:rFonts w:cs="Arial"/>
              </w:rPr>
            </w:pPr>
            <w:r w:rsidRPr="001278E5">
              <w:rPr>
                <w:rFonts w:cs="Arial"/>
              </w:rPr>
              <w:t xml:space="preserve">I will, of course, review all of the terms of any Order proposed following the consideration of all the consultation responses. </w:t>
            </w:r>
          </w:p>
          <w:p w:rsidR="00673904" w:rsidRPr="00AC577F" w:rsidRDefault="00673904" w:rsidP="009C6EA3">
            <w:pPr>
              <w:rPr>
                <w:rFonts w:cs="Arial"/>
              </w:rPr>
            </w:pPr>
          </w:p>
        </w:tc>
        <w:tc>
          <w:tcPr>
            <w:tcW w:w="1419" w:type="dxa"/>
            <w:gridSpan w:val="2"/>
          </w:tcPr>
          <w:p w:rsidR="00673904" w:rsidRDefault="00E57B7F" w:rsidP="002E700A">
            <w:pPr>
              <w:rPr>
                <w:rFonts w:cs="Arial"/>
              </w:rPr>
            </w:pPr>
            <w:r>
              <w:rPr>
                <w:rFonts w:cs="Arial"/>
              </w:rPr>
              <w:lastRenderedPageBreak/>
              <w:t xml:space="preserve">Cllr </w:t>
            </w:r>
            <w:r>
              <w:rPr>
                <w:rFonts w:cs="Arial"/>
              </w:rPr>
              <w:lastRenderedPageBreak/>
              <w:t>Sinclair &amp; Richard Adams</w:t>
            </w:r>
          </w:p>
        </w:tc>
        <w:tc>
          <w:tcPr>
            <w:tcW w:w="1567" w:type="dxa"/>
            <w:gridSpan w:val="3"/>
          </w:tcPr>
          <w:p w:rsidR="00673904" w:rsidRDefault="00E57B7F" w:rsidP="002E700A">
            <w:pPr>
              <w:rPr>
                <w:rFonts w:cs="Arial"/>
              </w:rPr>
            </w:pPr>
            <w:r>
              <w:rPr>
                <w:rFonts w:cs="Arial"/>
              </w:rPr>
              <w:lastRenderedPageBreak/>
              <w:t>June 2016</w:t>
            </w:r>
          </w:p>
        </w:tc>
      </w:tr>
      <w:tr w:rsidR="00673904" w:rsidRPr="009C22E5" w:rsidTr="00B65427">
        <w:trPr>
          <w:trHeight w:val="197"/>
        </w:trPr>
        <w:tc>
          <w:tcPr>
            <w:tcW w:w="13892" w:type="dxa"/>
            <w:gridSpan w:val="11"/>
            <w:tcBorders>
              <w:top w:val="single" w:sz="4" w:space="0" w:color="auto"/>
              <w:left w:val="single" w:sz="4" w:space="0" w:color="auto"/>
              <w:bottom w:val="single" w:sz="4" w:space="0" w:color="auto"/>
              <w:right w:val="single" w:sz="4" w:space="0" w:color="808080" w:themeColor="background1" w:themeShade="80"/>
            </w:tcBorders>
            <w:shd w:val="clear" w:color="auto" w:fill="D9D9D9" w:themeFill="background1" w:themeFillShade="D9"/>
          </w:tcPr>
          <w:p w:rsidR="00673904" w:rsidRDefault="00673904" w:rsidP="009C6EA3">
            <w:pPr>
              <w:rPr>
                <w:rFonts w:cs="Arial"/>
                <w:b/>
                <w:bCs/>
              </w:rPr>
            </w:pPr>
            <w:r w:rsidRPr="00094659">
              <w:rPr>
                <w:rFonts w:cs="Arial"/>
                <w:b/>
              </w:rPr>
              <w:lastRenderedPageBreak/>
              <w:t>Universal Credit Delivery Partnership Agreement</w:t>
            </w:r>
            <w:r w:rsidRPr="009C22E5">
              <w:rPr>
                <w:rFonts w:cs="Arial"/>
                <w:b/>
                <w:bCs/>
              </w:rPr>
              <w:t xml:space="preserve"> </w:t>
            </w:r>
            <w:r w:rsidR="003F06D1">
              <w:rPr>
                <w:rFonts w:cs="Arial"/>
                <w:b/>
                <w:bCs/>
              </w:rPr>
              <w:t>– Scrutiny Committee 7 March</w:t>
            </w:r>
          </w:p>
          <w:p w:rsidR="00673904" w:rsidRPr="009C22E5" w:rsidRDefault="00673904"/>
        </w:tc>
      </w:tr>
      <w:tr w:rsidR="00673904" w:rsidRPr="00AC577F" w:rsidTr="00673904">
        <w:tc>
          <w:tcPr>
            <w:tcW w:w="3681" w:type="dxa"/>
            <w:shd w:val="clear" w:color="auto" w:fill="auto"/>
            <w:vAlign w:val="center"/>
          </w:tcPr>
          <w:p w:rsidR="00673904" w:rsidRPr="00AC577F" w:rsidRDefault="00673904" w:rsidP="009C6EA3">
            <w:pPr>
              <w:rPr>
                <w:rFonts w:cs="Arial"/>
                <w:b/>
                <w:i/>
              </w:rPr>
            </w:pPr>
            <w:r w:rsidRPr="00AC577F">
              <w:rPr>
                <w:rFonts w:cs="Arial"/>
                <w:b/>
                <w:i/>
              </w:rPr>
              <w:t>Recommendation</w:t>
            </w:r>
          </w:p>
        </w:tc>
        <w:tc>
          <w:tcPr>
            <w:tcW w:w="1133" w:type="dxa"/>
            <w:shd w:val="clear" w:color="auto" w:fill="auto"/>
            <w:vAlign w:val="center"/>
          </w:tcPr>
          <w:p w:rsidR="00673904" w:rsidRPr="00AC577F" w:rsidRDefault="00673904" w:rsidP="009C6EA3">
            <w:pPr>
              <w:rPr>
                <w:rFonts w:cs="Arial"/>
                <w:b/>
                <w:i/>
              </w:rPr>
            </w:pPr>
            <w:r w:rsidRPr="00AC577F">
              <w:rPr>
                <w:rFonts w:cs="Arial"/>
                <w:b/>
                <w:i/>
              </w:rPr>
              <w:t>Agreed? (Y / N / In part)</w:t>
            </w:r>
          </w:p>
        </w:tc>
        <w:tc>
          <w:tcPr>
            <w:tcW w:w="6092" w:type="dxa"/>
            <w:gridSpan w:val="4"/>
            <w:shd w:val="clear" w:color="auto" w:fill="auto"/>
            <w:vAlign w:val="center"/>
          </w:tcPr>
          <w:p w:rsidR="00673904" w:rsidRPr="00AC577F" w:rsidRDefault="00673904" w:rsidP="009C6EA3">
            <w:pPr>
              <w:rPr>
                <w:rFonts w:cs="Arial"/>
                <w:b/>
                <w:i/>
              </w:rPr>
            </w:pPr>
            <w:r w:rsidRPr="00AC577F">
              <w:rPr>
                <w:rFonts w:cs="Arial"/>
                <w:b/>
                <w:i/>
              </w:rPr>
              <w:t>Comment</w:t>
            </w:r>
          </w:p>
        </w:tc>
        <w:tc>
          <w:tcPr>
            <w:tcW w:w="1560" w:type="dxa"/>
            <w:gridSpan w:val="3"/>
            <w:vAlign w:val="center"/>
          </w:tcPr>
          <w:p w:rsidR="00673904" w:rsidRPr="00154A07" w:rsidRDefault="00673904" w:rsidP="002E700A">
            <w:pPr>
              <w:rPr>
                <w:rFonts w:cs="Arial"/>
                <w:b/>
              </w:rPr>
            </w:pPr>
            <w:r w:rsidRPr="00154A07">
              <w:rPr>
                <w:rFonts w:cs="Arial"/>
                <w:b/>
              </w:rPr>
              <w:t xml:space="preserve">Lead Member &amp; Officer </w:t>
            </w:r>
          </w:p>
        </w:tc>
        <w:tc>
          <w:tcPr>
            <w:tcW w:w="1426" w:type="dxa"/>
            <w:gridSpan w:val="2"/>
            <w:vAlign w:val="center"/>
          </w:tcPr>
          <w:p w:rsidR="00673904" w:rsidRPr="00154A07" w:rsidRDefault="00673904" w:rsidP="002E700A">
            <w:pPr>
              <w:rPr>
                <w:rFonts w:cs="Arial"/>
                <w:b/>
              </w:rPr>
            </w:pPr>
            <w:r w:rsidRPr="00154A07">
              <w:rPr>
                <w:rFonts w:cs="Arial"/>
                <w:b/>
              </w:rPr>
              <w:t>Implemented Y/N / due date</w:t>
            </w:r>
          </w:p>
        </w:tc>
      </w:tr>
      <w:tr w:rsidR="00673904" w:rsidRPr="00AC577F" w:rsidTr="00673904">
        <w:tc>
          <w:tcPr>
            <w:tcW w:w="3681" w:type="dxa"/>
            <w:shd w:val="clear" w:color="auto" w:fill="auto"/>
          </w:tcPr>
          <w:p w:rsidR="00673904" w:rsidRPr="00AC577F" w:rsidRDefault="00673904" w:rsidP="009C6EA3">
            <w:pPr>
              <w:rPr>
                <w:rFonts w:cs="Arial"/>
              </w:rPr>
            </w:pPr>
            <w:r w:rsidRPr="008F4313">
              <w:rPr>
                <w:rFonts w:cs="Arial"/>
              </w:rPr>
              <w:t xml:space="preserve">1 - That appropriate workforce </w:t>
            </w:r>
            <w:r w:rsidRPr="008F4313">
              <w:rPr>
                <w:rFonts w:cs="Arial"/>
              </w:rPr>
              <w:lastRenderedPageBreak/>
              <w:t>planning is conducted to ensure future demand for support can be met by the Council</w:t>
            </w:r>
          </w:p>
        </w:tc>
        <w:tc>
          <w:tcPr>
            <w:tcW w:w="1133" w:type="dxa"/>
            <w:shd w:val="clear" w:color="auto" w:fill="auto"/>
          </w:tcPr>
          <w:p w:rsidR="00673904" w:rsidRPr="00AC577F" w:rsidRDefault="00673904" w:rsidP="009C6EA3">
            <w:pPr>
              <w:rPr>
                <w:rFonts w:cs="Arial"/>
              </w:rPr>
            </w:pPr>
            <w:r>
              <w:rPr>
                <w:rFonts w:cs="Arial"/>
              </w:rPr>
              <w:lastRenderedPageBreak/>
              <w:t>Y</w:t>
            </w:r>
          </w:p>
        </w:tc>
        <w:tc>
          <w:tcPr>
            <w:tcW w:w="6092" w:type="dxa"/>
            <w:gridSpan w:val="4"/>
            <w:shd w:val="clear" w:color="auto" w:fill="auto"/>
          </w:tcPr>
          <w:p w:rsidR="00673904" w:rsidRPr="00AC577F" w:rsidRDefault="00673904" w:rsidP="009C6EA3">
            <w:pPr>
              <w:rPr>
                <w:rFonts w:cs="Arial"/>
              </w:rPr>
            </w:pPr>
            <w:r w:rsidRPr="008F4313">
              <w:rPr>
                <w:rFonts w:cs="Arial"/>
              </w:rPr>
              <w:t xml:space="preserve">Workforce planning has been carried out in respect of </w:t>
            </w:r>
            <w:r w:rsidRPr="008F4313">
              <w:rPr>
                <w:rFonts w:cs="Arial"/>
              </w:rPr>
              <w:lastRenderedPageBreak/>
              <w:t xml:space="preserve">Universal Credit for the last four years. This has been conducted to plan for the reduction in workload within the Benefits service and the Contact centre, and also the increase in workload as a result of the need to support people migrating to Universal Credit. This will continue to be reviewed on an annual basis but as we flagged at Scrutiny it is unlikely that in the future the council will be able to provide directly all the support required by claimants. We continue to fund and work closely with advice agencies in the city </w:t>
            </w:r>
            <w:proofErr w:type="gramStart"/>
            <w:r w:rsidRPr="008F4313">
              <w:rPr>
                <w:rFonts w:cs="Arial"/>
              </w:rPr>
              <w:t>who</w:t>
            </w:r>
            <w:proofErr w:type="gramEnd"/>
            <w:r w:rsidRPr="008F4313">
              <w:rPr>
                <w:rFonts w:cs="Arial"/>
              </w:rPr>
              <w:t xml:space="preserve"> provide valuable additional help and support.</w:t>
            </w:r>
          </w:p>
        </w:tc>
        <w:tc>
          <w:tcPr>
            <w:tcW w:w="1560" w:type="dxa"/>
            <w:gridSpan w:val="3"/>
          </w:tcPr>
          <w:p w:rsidR="00673904" w:rsidRDefault="00E57B7F" w:rsidP="002E700A">
            <w:pPr>
              <w:rPr>
                <w:rFonts w:cs="Arial"/>
              </w:rPr>
            </w:pPr>
            <w:r>
              <w:rPr>
                <w:rFonts w:cs="Arial"/>
              </w:rPr>
              <w:lastRenderedPageBreak/>
              <w:t xml:space="preserve">Cllr Brown &amp; </w:t>
            </w:r>
            <w:r>
              <w:rPr>
                <w:rFonts w:cs="Arial"/>
              </w:rPr>
              <w:lastRenderedPageBreak/>
              <w:t>Paul Wilding</w:t>
            </w:r>
          </w:p>
        </w:tc>
        <w:tc>
          <w:tcPr>
            <w:tcW w:w="1426" w:type="dxa"/>
            <w:gridSpan w:val="2"/>
          </w:tcPr>
          <w:p w:rsidR="00673904" w:rsidRDefault="00E57B7F" w:rsidP="002E700A">
            <w:pPr>
              <w:rPr>
                <w:rFonts w:cs="Arial"/>
              </w:rPr>
            </w:pPr>
            <w:r>
              <w:rPr>
                <w:rFonts w:cs="Arial"/>
              </w:rPr>
              <w:lastRenderedPageBreak/>
              <w:t xml:space="preserve">March </w:t>
            </w:r>
            <w:r>
              <w:rPr>
                <w:rFonts w:cs="Arial"/>
              </w:rPr>
              <w:lastRenderedPageBreak/>
              <w:t>2017</w:t>
            </w:r>
          </w:p>
        </w:tc>
      </w:tr>
      <w:tr w:rsidR="00673904" w:rsidRPr="00AC577F" w:rsidTr="00673904">
        <w:tc>
          <w:tcPr>
            <w:tcW w:w="3681" w:type="dxa"/>
            <w:shd w:val="clear" w:color="auto" w:fill="auto"/>
          </w:tcPr>
          <w:p w:rsidR="00673904" w:rsidRPr="00AC577F" w:rsidRDefault="00673904" w:rsidP="009C6EA3">
            <w:pPr>
              <w:rPr>
                <w:rFonts w:cs="Arial"/>
              </w:rPr>
            </w:pPr>
            <w:r w:rsidRPr="00094659">
              <w:rPr>
                <w:rFonts w:cs="Arial"/>
              </w:rPr>
              <w:lastRenderedPageBreak/>
              <w:t xml:space="preserve">2 - </w:t>
            </w:r>
            <w:r w:rsidRPr="008F4313">
              <w:rPr>
                <w:rFonts w:cs="Arial"/>
              </w:rPr>
              <w:t>That the City Council writes to the County Council encouraging them to maintain and promote library based IT access to support customers making Universal Credit applications</w:t>
            </w:r>
          </w:p>
        </w:tc>
        <w:tc>
          <w:tcPr>
            <w:tcW w:w="1133" w:type="dxa"/>
            <w:shd w:val="clear" w:color="auto" w:fill="auto"/>
          </w:tcPr>
          <w:p w:rsidR="00673904" w:rsidRPr="00AC577F" w:rsidRDefault="00673904" w:rsidP="009C6EA3">
            <w:pPr>
              <w:rPr>
                <w:rFonts w:cs="Arial"/>
              </w:rPr>
            </w:pPr>
            <w:r>
              <w:rPr>
                <w:rFonts w:cs="Arial"/>
              </w:rPr>
              <w:t>Y</w:t>
            </w:r>
          </w:p>
        </w:tc>
        <w:tc>
          <w:tcPr>
            <w:tcW w:w="6092" w:type="dxa"/>
            <w:gridSpan w:val="4"/>
            <w:shd w:val="clear" w:color="auto" w:fill="auto"/>
          </w:tcPr>
          <w:p w:rsidR="00673904" w:rsidRPr="00AC577F" w:rsidRDefault="00673904" w:rsidP="009C6EA3">
            <w:pPr>
              <w:rPr>
                <w:rFonts w:cs="Arial"/>
              </w:rPr>
            </w:pPr>
            <w:r>
              <w:rPr>
                <w:rFonts w:cs="Arial"/>
              </w:rPr>
              <w:t>A meeting was held with the library service prior to the rollout of Universal Credit in Oxford to understand their capacity to support claimants. Provision is currently sufficient as most people migrating to UC at the moment are familiar with accessing services online. We will contact the Library Service again in order to start thinking about catering for people in the next phase of UC rollout, where support needs may be greater.</w:t>
            </w:r>
          </w:p>
        </w:tc>
        <w:tc>
          <w:tcPr>
            <w:tcW w:w="1560" w:type="dxa"/>
            <w:gridSpan w:val="3"/>
          </w:tcPr>
          <w:p w:rsidR="00673904" w:rsidRPr="009C22E5" w:rsidRDefault="00E57B7F" w:rsidP="002E700A">
            <w:pPr>
              <w:rPr>
                <w:rFonts w:cs="Arial"/>
              </w:rPr>
            </w:pPr>
            <w:r w:rsidRPr="00E57B7F">
              <w:rPr>
                <w:rFonts w:cs="Arial"/>
              </w:rPr>
              <w:t>Cllr Brown &amp; Paul Wilding</w:t>
            </w:r>
          </w:p>
        </w:tc>
        <w:tc>
          <w:tcPr>
            <w:tcW w:w="1426" w:type="dxa"/>
            <w:gridSpan w:val="2"/>
          </w:tcPr>
          <w:p w:rsidR="00673904" w:rsidRPr="009C22E5" w:rsidRDefault="00E57B7F" w:rsidP="002E700A">
            <w:pPr>
              <w:rPr>
                <w:rFonts w:cs="Arial"/>
              </w:rPr>
            </w:pPr>
            <w:r w:rsidRPr="00E57B7F">
              <w:rPr>
                <w:rFonts w:cs="Arial"/>
              </w:rPr>
              <w:t>March 2017</w:t>
            </w:r>
          </w:p>
        </w:tc>
      </w:tr>
      <w:tr w:rsidR="00673904" w:rsidRPr="00AC577F" w:rsidTr="00673904">
        <w:tc>
          <w:tcPr>
            <w:tcW w:w="3681" w:type="dxa"/>
            <w:shd w:val="clear" w:color="auto" w:fill="auto"/>
          </w:tcPr>
          <w:p w:rsidR="00673904" w:rsidRPr="00AC577F" w:rsidRDefault="00673904" w:rsidP="009C6EA3">
            <w:pPr>
              <w:rPr>
                <w:rFonts w:cs="Arial"/>
              </w:rPr>
            </w:pPr>
            <w:r w:rsidRPr="00094659">
              <w:rPr>
                <w:rFonts w:cs="Arial"/>
              </w:rPr>
              <w:t xml:space="preserve">3 - </w:t>
            </w:r>
            <w:r w:rsidRPr="008F4313">
              <w:rPr>
                <w:rFonts w:cs="Arial"/>
              </w:rPr>
              <w:t>That the Council works with social landlords and other agencies to try and address the problem of rent arrears caused by the move to Universal Credit</w:t>
            </w:r>
          </w:p>
        </w:tc>
        <w:tc>
          <w:tcPr>
            <w:tcW w:w="1133" w:type="dxa"/>
            <w:shd w:val="clear" w:color="auto" w:fill="auto"/>
          </w:tcPr>
          <w:p w:rsidR="00673904" w:rsidRPr="00AC577F" w:rsidRDefault="00673904" w:rsidP="009C6EA3">
            <w:pPr>
              <w:rPr>
                <w:rFonts w:cs="Arial"/>
              </w:rPr>
            </w:pPr>
            <w:r>
              <w:rPr>
                <w:rFonts w:cs="Arial"/>
              </w:rPr>
              <w:t>Y</w:t>
            </w:r>
          </w:p>
        </w:tc>
        <w:tc>
          <w:tcPr>
            <w:tcW w:w="6092" w:type="dxa"/>
            <w:gridSpan w:val="4"/>
            <w:shd w:val="clear" w:color="auto" w:fill="auto"/>
          </w:tcPr>
          <w:p w:rsidR="00673904" w:rsidRPr="00AC577F" w:rsidRDefault="00673904" w:rsidP="009C6EA3">
            <w:pPr>
              <w:rPr>
                <w:rFonts w:cs="Arial"/>
              </w:rPr>
            </w:pPr>
            <w:r>
              <w:rPr>
                <w:rFonts w:cs="Arial"/>
              </w:rPr>
              <w:t>We will continue to engage with social landlords and other stakeholders in the city to share best practice in relation to managing arrears that arise as a result of migration to the new benefit,</w:t>
            </w:r>
          </w:p>
        </w:tc>
        <w:tc>
          <w:tcPr>
            <w:tcW w:w="1560" w:type="dxa"/>
            <w:gridSpan w:val="3"/>
          </w:tcPr>
          <w:p w:rsidR="00673904" w:rsidRPr="00E57B7F" w:rsidRDefault="00E57B7F" w:rsidP="002E700A">
            <w:pPr>
              <w:rPr>
                <w:rFonts w:cs="Arial"/>
              </w:rPr>
            </w:pPr>
            <w:r w:rsidRPr="00E57B7F">
              <w:rPr>
                <w:rFonts w:cs="Arial"/>
              </w:rPr>
              <w:t>Cllr Brown &amp; Paul Wilding</w:t>
            </w:r>
          </w:p>
        </w:tc>
        <w:tc>
          <w:tcPr>
            <w:tcW w:w="1426" w:type="dxa"/>
            <w:gridSpan w:val="2"/>
          </w:tcPr>
          <w:p w:rsidR="00673904" w:rsidRPr="009C22E5" w:rsidRDefault="00E57B7F" w:rsidP="002E700A">
            <w:pPr>
              <w:rPr>
                <w:rFonts w:cs="Arial"/>
              </w:rPr>
            </w:pPr>
            <w:r w:rsidRPr="00E57B7F">
              <w:rPr>
                <w:rFonts w:cs="Arial"/>
              </w:rPr>
              <w:t>March 2017</w:t>
            </w:r>
          </w:p>
        </w:tc>
      </w:tr>
      <w:tr w:rsidR="00673904" w:rsidRPr="00417C2D" w:rsidTr="00673904">
        <w:trPr>
          <w:trHeight w:val="197"/>
        </w:trPr>
        <w:tc>
          <w:tcPr>
            <w:tcW w:w="1389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904" w:rsidRPr="00417C2D" w:rsidRDefault="00673904" w:rsidP="00422502">
            <w:pPr>
              <w:rPr>
                <w:rFonts w:cs="Arial"/>
                <w:b/>
              </w:rPr>
            </w:pPr>
            <w:r>
              <w:rPr>
                <w:rFonts w:cs="Arial"/>
                <w:b/>
              </w:rPr>
              <w:t xml:space="preserve">Report of the Guest Houses Review Group – 9 December Scrutiny Committee </w:t>
            </w:r>
          </w:p>
        </w:tc>
      </w:tr>
      <w:tr w:rsidR="00673904" w:rsidRPr="003E7E28" w:rsidTr="009F7439">
        <w:tc>
          <w:tcPr>
            <w:tcW w:w="5664" w:type="dxa"/>
            <w:gridSpan w:val="4"/>
            <w:shd w:val="clear" w:color="auto" w:fill="auto"/>
            <w:vAlign w:val="center"/>
          </w:tcPr>
          <w:p w:rsidR="00673904" w:rsidRPr="003E7E28" w:rsidRDefault="00673904" w:rsidP="00422502">
            <w:pPr>
              <w:rPr>
                <w:rFonts w:cs="Arial"/>
                <w:b/>
              </w:rPr>
            </w:pPr>
            <w:r w:rsidRPr="003E7E28">
              <w:rPr>
                <w:rFonts w:cs="Arial"/>
                <w:b/>
              </w:rPr>
              <w:t>Recommendation</w:t>
            </w:r>
          </w:p>
        </w:tc>
        <w:tc>
          <w:tcPr>
            <w:tcW w:w="992" w:type="dxa"/>
            <w:shd w:val="clear" w:color="auto" w:fill="auto"/>
            <w:vAlign w:val="center"/>
          </w:tcPr>
          <w:p w:rsidR="00673904" w:rsidRPr="003E7E28" w:rsidRDefault="00673904" w:rsidP="00422502">
            <w:pPr>
              <w:rPr>
                <w:rFonts w:cs="Arial"/>
                <w:b/>
              </w:rPr>
            </w:pPr>
            <w:r w:rsidRPr="003E7E28">
              <w:rPr>
                <w:rFonts w:cs="Arial"/>
                <w:b/>
              </w:rPr>
              <w:t>Agreed Y/N</w:t>
            </w:r>
          </w:p>
        </w:tc>
        <w:tc>
          <w:tcPr>
            <w:tcW w:w="4542" w:type="dxa"/>
            <w:gridSpan w:val="2"/>
            <w:shd w:val="clear" w:color="auto" w:fill="auto"/>
            <w:vAlign w:val="center"/>
          </w:tcPr>
          <w:p w:rsidR="00673904" w:rsidRPr="003E7E28" w:rsidRDefault="00673904" w:rsidP="00422502">
            <w:pPr>
              <w:rPr>
                <w:rFonts w:cs="Arial"/>
                <w:b/>
              </w:rPr>
            </w:pPr>
            <w:r w:rsidRPr="003E7E28">
              <w:rPr>
                <w:rFonts w:cs="Arial"/>
                <w:b/>
              </w:rPr>
              <w:t>Executive response</w:t>
            </w:r>
          </w:p>
        </w:tc>
        <w:tc>
          <w:tcPr>
            <w:tcW w:w="1276" w:type="dxa"/>
            <w:gridSpan w:val="3"/>
            <w:vAlign w:val="center"/>
          </w:tcPr>
          <w:p w:rsidR="00673904" w:rsidRPr="003E7E28" w:rsidRDefault="00673904" w:rsidP="00422502">
            <w:pPr>
              <w:rPr>
                <w:rFonts w:cs="Arial"/>
                <w:b/>
              </w:rPr>
            </w:pPr>
            <w:r w:rsidRPr="003E7E28">
              <w:rPr>
                <w:rFonts w:cs="Arial"/>
                <w:b/>
              </w:rPr>
              <w:t xml:space="preserve">Lead Member &amp; Officer </w:t>
            </w:r>
          </w:p>
        </w:tc>
        <w:tc>
          <w:tcPr>
            <w:tcW w:w="1418" w:type="dxa"/>
            <w:vAlign w:val="center"/>
          </w:tcPr>
          <w:p w:rsidR="00673904" w:rsidRPr="003E7E28" w:rsidRDefault="00673904" w:rsidP="00422502">
            <w:pPr>
              <w:rPr>
                <w:rFonts w:cs="Arial"/>
                <w:b/>
              </w:rPr>
            </w:pPr>
            <w:r w:rsidRPr="003E7E28">
              <w:rPr>
                <w:rFonts w:cs="Arial"/>
                <w:b/>
              </w:rPr>
              <w:t>Implemented Y/N / due date</w:t>
            </w:r>
          </w:p>
        </w:tc>
      </w:tr>
      <w:tr w:rsidR="009F7439" w:rsidRPr="003E7E28" w:rsidTr="009F7439">
        <w:tc>
          <w:tcPr>
            <w:tcW w:w="5664" w:type="dxa"/>
            <w:gridSpan w:val="4"/>
            <w:shd w:val="clear" w:color="auto" w:fill="auto"/>
          </w:tcPr>
          <w:p w:rsidR="009F7439" w:rsidRPr="00AC577F" w:rsidRDefault="009F7439" w:rsidP="00D16A3C">
            <w:pPr>
              <w:rPr>
                <w:rFonts w:cs="Arial"/>
              </w:rPr>
            </w:pPr>
            <w:r>
              <w:rPr>
                <w:rFonts w:cs="Arial"/>
              </w:rPr>
              <w:t>1.</w:t>
            </w:r>
            <w:r w:rsidRPr="002C1640">
              <w:rPr>
                <w:rFonts w:cs="Arial"/>
              </w:rPr>
              <w:t xml:space="preserve"> </w:t>
            </w:r>
            <w:r w:rsidRPr="001A0A8E">
              <w:rPr>
                <w:rFonts w:cs="Arial"/>
              </w:rPr>
              <w:t xml:space="preserve">That the City Council should maintain an accurate list of guest houses operating in the Oxford area that is updated at least annually (The Human Exploitation Co-ordinator has produced a basic list which could be developed into an </w:t>
            </w:r>
            <w:r w:rsidRPr="001A0A8E">
              <w:rPr>
                <w:rFonts w:cs="Arial"/>
              </w:rPr>
              <w:lastRenderedPageBreak/>
              <w:t>accurate list).</w:t>
            </w:r>
          </w:p>
        </w:tc>
        <w:tc>
          <w:tcPr>
            <w:tcW w:w="992" w:type="dxa"/>
            <w:shd w:val="clear" w:color="auto" w:fill="auto"/>
          </w:tcPr>
          <w:p w:rsidR="009F7439" w:rsidRPr="00AC577F" w:rsidRDefault="009F7439" w:rsidP="00A15FAE">
            <w:pPr>
              <w:rPr>
                <w:rFonts w:cs="Arial"/>
              </w:rPr>
            </w:pPr>
            <w:r>
              <w:rPr>
                <w:rFonts w:cs="Arial"/>
              </w:rPr>
              <w:lastRenderedPageBreak/>
              <w:t>In part</w:t>
            </w:r>
          </w:p>
        </w:tc>
        <w:tc>
          <w:tcPr>
            <w:tcW w:w="4542" w:type="dxa"/>
            <w:gridSpan w:val="2"/>
            <w:vMerge w:val="restart"/>
            <w:shd w:val="clear" w:color="auto" w:fill="auto"/>
          </w:tcPr>
          <w:p w:rsidR="005E2C6A" w:rsidRPr="005E2C6A" w:rsidRDefault="005E2C6A" w:rsidP="005E2C6A">
            <w:pPr>
              <w:rPr>
                <w:rFonts w:cs="Arial"/>
              </w:rPr>
            </w:pPr>
            <w:bookmarkStart w:id="0" w:name="_GoBack"/>
            <w:r w:rsidRPr="005E2C6A">
              <w:rPr>
                <w:rFonts w:cs="Arial"/>
              </w:rPr>
              <w:t xml:space="preserve">Guest houses are an important part of the visitor and tourist economy in Oxford and the City Council wishes to encourage guest house owners to play their part in keeping users safe.  The </w:t>
            </w:r>
            <w:r w:rsidRPr="005E2C6A">
              <w:rPr>
                <w:rFonts w:cs="Arial"/>
              </w:rPr>
              <w:lastRenderedPageBreak/>
              <w:t>Say Something If You See Something campaign highlights safeguarding risks to vulnerable adults and young people and has identified the guest house accommodation sector as having an important part to play in successfully securing progress in this domain.  The campaign aims to increase the awareness of people employed in the sector, by training them in what to look for, how to report concerns and where to turn to for help.</w:t>
            </w:r>
          </w:p>
          <w:p w:rsidR="005E2C6A" w:rsidRPr="005E2C6A" w:rsidRDefault="005E2C6A" w:rsidP="005E2C6A">
            <w:pPr>
              <w:rPr>
                <w:rFonts w:cs="Arial"/>
              </w:rPr>
            </w:pPr>
          </w:p>
          <w:p w:rsidR="009F7439" w:rsidRPr="00BD10F5" w:rsidRDefault="005E2C6A" w:rsidP="005E2C6A">
            <w:pPr>
              <w:rPr>
                <w:rFonts w:cs="Arial"/>
                <w:i/>
              </w:rPr>
            </w:pPr>
            <w:r w:rsidRPr="005E2C6A">
              <w:rPr>
                <w:rFonts w:cs="Arial"/>
              </w:rPr>
              <w:t>A code of conduct for guest houses seems likely to make a useful contribution if it is widely respected and publicised. The Board will discuss with senior officers the serious resource implications of the agenda set out in the Scrutiny report and seek to identify the how to effectively deliver the actions proposed within current administrative resources. Additionally, the Board will draw on the expertise of key partner agencies to assess the viability of a worthwhile initiative in this important area of safeguarding and personal safety.</w:t>
            </w:r>
            <w:bookmarkEnd w:id="0"/>
          </w:p>
        </w:tc>
        <w:tc>
          <w:tcPr>
            <w:tcW w:w="1276" w:type="dxa"/>
            <w:gridSpan w:val="3"/>
            <w:vMerge w:val="restart"/>
          </w:tcPr>
          <w:p w:rsidR="009F7439" w:rsidRPr="003E7E28" w:rsidRDefault="009F7439" w:rsidP="00422502">
            <w:pPr>
              <w:rPr>
                <w:rFonts w:cs="Arial"/>
              </w:rPr>
            </w:pPr>
            <w:r>
              <w:rPr>
                <w:rFonts w:cs="Arial"/>
              </w:rPr>
              <w:lastRenderedPageBreak/>
              <w:t>Cllr Price &amp; Tim Sadler</w:t>
            </w:r>
          </w:p>
          <w:p w:rsidR="009F7439" w:rsidRPr="003E7E28" w:rsidRDefault="009F7439" w:rsidP="00D16A3C">
            <w:pPr>
              <w:rPr>
                <w:rFonts w:cs="Arial"/>
              </w:rPr>
            </w:pPr>
          </w:p>
        </w:tc>
        <w:tc>
          <w:tcPr>
            <w:tcW w:w="1418" w:type="dxa"/>
            <w:vMerge w:val="restart"/>
          </w:tcPr>
          <w:p w:rsidR="009F7439" w:rsidRPr="003E7E28" w:rsidRDefault="009F7439" w:rsidP="00422502">
            <w:pPr>
              <w:rPr>
                <w:rFonts w:cs="Arial"/>
              </w:rPr>
            </w:pPr>
            <w:r>
              <w:rPr>
                <w:rFonts w:cs="Arial"/>
              </w:rPr>
              <w:t>February 2017</w:t>
            </w:r>
          </w:p>
        </w:tc>
      </w:tr>
      <w:tr w:rsidR="009F7439" w:rsidRPr="003E7E28" w:rsidTr="009F7439">
        <w:tc>
          <w:tcPr>
            <w:tcW w:w="5664" w:type="dxa"/>
            <w:gridSpan w:val="4"/>
            <w:shd w:val="clear" w:color="auto" w:fill="auto"/>
          </w:tcPr>
          <w:p w:rsidR="009F7439" w:rsidRPr="00AC577F" w:rsidRDefault="009F7439" w:rsidP="00D16A3C">
            <w:pPr>
              <w:rPr>
                <w:rFonts w:cs="Arial"/>
              </w:rPr>
            </w:pPr>
            <w:r>
              <w:rPr>
                <w:rFonts w:cs="Arial"/>
              </w:rPr>
              <w:lastRenderedPageBreak/>
              <w:t xml:space="preserve">2. </w:t>
            </w:r>
            <w:r w:rsidRPr="001A0A8E">
              <w:rPr>
                <w:rFonts w:cs="Arial"/>
              </w:rPr>
              <w:t xml:space="preserve">That the City Council should, in consultation and collaboration with other relevant statutory, commercial and voluntary agencies, lead on the introduction of a voluntary code of good practice for owners of guest houses in the Oxford area to sign up to.  This code should be jointly branded and linked to existing initiatives such as the Say Something if you See Something campaign.  </w:t>
            </w:r>
          </w:p>
        </w:tc>
        <w:tc>
          <w:tcPr>
            <w:tcW w:w="992" w:type="dxa"/>
            <w:shd w:val="clear" w:color="auto" w:fill="auto"/>
          </w:tcPr>
          <w:p w:rsidR="009F7439" w:rsidRPr="00AC577F" w:rsidRDefault="009F7439" w:rsidP="00A15FAE">
            <w:pPr>
              <w:rPr>
                <w:rFonts w:cs="Arial"/>
              </w:rPr>
            </w:pPr>
            <w:r>
              <w:rPr>
                <w:rFonts w:cs="Arial"/>
              </w:rPr>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422502">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sidRPr="001A0A8E">
              <w:rPr>
                <w:rFonts w:cs="Arial"/>
              </w:rPr>
              <w:t>3. That, subject to further consultation, the voluntary code of good practice should commit owners of guest houses operating in Oxford to the following practices which would help to protect guest house owners and their businesses as well as guests and the wider community.  These practices should extend to subcontractors working in guest houses where relevant:</w:t>
            </w:r>
          </w:p>
          <w:p w:rsidR="009F7439" w:rsidRPr="001A0A8E" w:rsidRDefault="009F7439" w:rsidP="00BD10F5">
            <w:pPr>
              <w:numPr>
                <w:ilvl w:val="0"/>
                <w:numId w:val="38"/>
              </w:numPr>
              <w:rPr>
                <w:rFonts w:cs="Arial"/>
              </w:rPr>
            </w:pPr>
            <w:r w:rsidRPr="001A0A8E">
              <w:rPr>
                <w:rFonts w:cs="Arial"/>
              </w:rPr>
              <w:t>Signing up to a basic safeguarding policy statement;</w:t>
            </w:r>
          </w:p>
          <w:p w:rsidR="009F7439" w:rsidRPr="001A0A8E" w:rsidRDefault="009F7439" w:rsidP="00BD10F5">
            <w:pPr>
              <w:numPr>
                <w:ilvl w:val="0"/>
                <w:numId w:val="38"/>
              </w:numPr>
              <w:rPr>
                <w:rFonts w:cs="Arial"/>
              </w:rPr>
            </w:pPr>
            <w:r w:rsidRPr="001A0A8E">
              <w:rPr>
                <w:rFonts w:cs="Arial"/>
              </w:rPr>
              <w:t>Providing details of an identified ‘single point of contact’ who has oversight of the running of the guest house and is responsible for ensuring compliance with the code of good practice;</w:t>
            </w:r>
          </w:p>
          <w:p w:rsidR="009F7439" w:rsidRPr="001A0A8E" w:rsidRDefault="009F7439" w:rsidP="00BD10F5">
            <w:pPr>
              <w:numPr>
                <w:ilvl w:val="0"/>
                <w:numId w:val="38"/>
              </w:numPr>
              <w:rPr>
                <w:rFonts w:cs="Arial"/>
              </w:rPr>
            </w:pPr>
            <w:r w:rsidRPr="001A0A8E">
              <w:rPr>
                <w:rFonts w:cs="Arial"/>
              </w:rPr>
              <w:t>Having an identified responsible person on duty at the guest house at all times during its hours of operation;</w:t>
            </w:r>
          </w:p>
          <w:p w:rsidR="009F7439" w:rsidRPr="001A0A8E" w:rsidRDefault="009F7439" w:rsidP="00BD10F5">
            <w:pPr>
              <w:numPr>
                <w:ilvl w:val="0"/>
                <w:numId w:val="38"/>
              </w:numPr>
              <w:rPr>
                <w:rFonts w:cs="Arial"/>
              </w:rPr>
            </w:pPr>
            <w:r w:rsidRPr="001A0A8E">
              <w:rPr>
                <w:rFonts w:cs="Arial"/>
              </w:rPr>
              <w:t>Providing Basic Disclosure certificates for the single point of contact and responsible person(s) and if possible, obtaining certificates for all staff who permanently or regularly work in the guest house;</w:t>
            </w:r>
          </w:p>
          <w:p w:rsidR="009F7439" w:rsidRPr="001A0A8E" w:rsidRDefault="009F7439" w:rsidP="00BD10F5">
            <w:pPr>
              <w:numPr>
                <w:ilvl w:val="0"/>
                <w:numId w:val="38"/>
              </w:numPr>
              <w:rPr>
                <w:rFonts w:cs="Arial"/>
              </w:rPr>
            </w:pPr>
            <w:r w:rsidRPr="001A0A8E">
              <w:rPr>
                <w:rFonts w:cs="Arial"/>
              </w:rPr>
              <w:t xml:space="preserve">Having a free crime prevention check every 3 years and implementing recommendations made by the Crime Prevention and Reduction </w:t>
            </w:r>
            <w:r w:rsidRPr="001A0A8E">
              <w:rPr>
                <w:rFonts w:cs="Arial"/>
              </w:rPr>
              <w:lastRenderedPageBreak/>
              <w:t>Advisor;</w:t>
            </w:r>
          </w:p>
          <w:p w:rsidR="009F7439" w:rsidRPr="001A0A8E" w:rsidRDefault="009F7439" w:rsidP="00BD10F5">
            <w:pPr>
              <w:numPr>
                <w:ilvl w:val="0"/>
                <w:numId w:val="38"/>
              </w:numPr>
              <w:rPr>
                <w:rFonts w:cs="Arial"/>
              </w:rPr>
            </w:pPr>
            <w:r w:rsidRPr="001A0A8E">
              <w:rPr>
                <w:rFonts w:cs="Arial"/>
              </w:rPr>
              <w:t>Cooperating with the police, including by providing available CCTV footage upon request and allowing the police to freely enter the premises where illegal behaviour is suspected to be taking place;</w:t>
            </w:r>
          </w:p>
          <w:p w:rsidR="009F7439" w:rsidRPr="001A0A8E" w:rsidRDefault="009F7439" w:rsidP="00BD10F5">
            <w:pPr>
              <w:numPr>
                <w:ilvl w:val="0"/>
                <w:numId w:val="38"/>
              </w:numPr>
              <w:rPr>
                <w:rFonts w:cs="Arial"/>
              </w:rPr>
            </w:pPr>
            <w:r w:rsidRPr="001A0A8E">
              <w:rPr>
                <w:rFonts w:cs="Arial"/>
              </w:rPr>
              <w:t>Registering with Thames Valley Alert and participating in the hotel partnership to strengthen two-way information sharing between guest houses and the authorities;</w:t>
            </w:r>
          </w:p>
          <w:p w:rsidR="009F7439" w:rsidRPr="001A0A8E" w:rsidRDefault="009F7439" w:rsidP="00BD10F5">
            <w:pPr>
              <w:numPr>
                <w:ilvl w:val="0"/>
                <w:numId w:val="38"/>
              </w:numPr>
              <w:rPr>
                <w:rFonts w:cs="Arial"/>
              </w:rPr>
            </w:pPr>
            <w:r w:rsidRPr="001A0A8E">
              <w:rPr>
                <w:rFonts w:cs="Arial"/>
              </w:rPr>
              <w:t>Retaining records of the single point of contact and responsible person(s) completing the ECPAT ‘Every Child, Everywhere’ e-learning course, and providing all staff working in the guest house with the Thames Valley Police Staff Guide for the hotel trade;</w:t>
            </w:r>
          </w:p>
          <w:p w:rsidR="009F7439" w:rsidRPr="001A0A8E" w:rsidRDefault="009F7439" w:rsidP="00BD10F5">
            <w:pPr>
              <w:numPr>
                <w:ilvl w:val="0"/>
                <w:numId w:val="38"/>
              </w:numPr>
              <w:rPr>
                <w:rFonts w:cs="Arial"/>
              </w:rPr>
            </w:pPr>
            <w:r w:rsidRPr="001A0A8E">
              <w:rPr>
                <w:rFonts w:cs="Arial"/>
              </w:rPr>
              <w:t>Having a ‘no cash without ID’ policy, recording vehicle registration numbers where relevant and requiring visitors to register with reception;</w:t>
            </w:r>
          </w:p>
          <w:p w:rsidR="009F7439" w:rsidRPr="001A0A8E" w:rsidRDefault="009F7439" w:rsidP="00BD10F5">
            <w:pPr>
              <w:numPr>
                <w:ilvl w:val="0"/>
                <w:numId w:val="38"/>
              </w:numPr>
              <w:rPr>
                <w:rFonts w:cs="Arial"/>
              </w:rPr>
            </w:pPr>
            <w:r w:rsidRPr="001A0A8E">
              <w:rPr>
                <w:rFonts w:cs="Arial"/>
              </w:rPr>
              <w:t>Holding and restricting access to master keys for all rooms and ensuring that guest rooms are checked daily;</w:t>
            </w:r>
          </w:p>
          <w:p w:rsidR="009F7439" w:rsidRPr="001A0A8E" w:rsidRDefault="009F7439" w:rsidP="00BD10F5">
            <w:pPr>
              <w:numPr>
                <w:ilvl w:val="0"/>
                <w:numId w:val="38"/>
              </w:numPr>
              <w:rPr>
                <w:rFonts w:cs="Arial"/>
              </w:rPr>
            </w:pPr>
            <w:r w:rsidRPr="001A0A8E">
              <w:rPr>
                <w:rFonts w:cs="Arial"/>
              </w:rPr>
              <w:t>Having suitable and proportionate arrangements in place for monitoring comings and goings at the premises, including during the night, and where relevant, retaining CCTV footage for a minimum of 28 days.</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lastRenderedPageBreak/>
              <w:t>In part</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AC577F" w:rsidRDefault="009F7439" w:rsidP="00D16A3C">
            <w:pPr>
              <w:rPr>
                <w:rFonts w:cs="Arial"/>
              </w:rPr>
            </w:pPr>
            <w:r>
              <w:rPr>
                <w:rFonts w:cs="Arial"/>
              </w:rPr>
              <w:lastRenderedPageBreak/>
              <w:t>4.</w:t>
            </w:r>
            <w:r w:rsidRPr="001A0A8E">
              <w:rPr>
                <w:rFonts w:cs="Arial"/>
              </w:rPr>
              <w:t xml:space="preserve"> That the owners of guest houses in the Oxford area should be asked to self-certify that they comply with the voluntary code of good practice on an annual basis.  This process could be prompted by a letter signed by the Local Policing Area Commander, as well as through the hotel partnership and any other relevant channels.  </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sidRPr="001A0A8E">
              <w:rPr>
                <w:rFonts w:cs="Arial"/>
              </w:rPr>
              <w:lastRenderedPageBreak/>
              <w:t>5. That guest house owners signed up to the code should be signposted to sources of advice and guidance.</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Pr>
                <w:rFonts w:cs="Arial"/>
              </w:rPr>
              <w:t>6.</w:t>
            </w:r>
            <w:r w:rsidRPr="001A0A8E">
              <w:rPr>
                <w:rFonts w:cs="Arial"/>
              </w:rPr>
              <w:t xml:space="preserve"> That the City Council asks Thames Valley Police to give prompt attention to requests for assistance at local guest houses.</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shd w:val="clear" w:color="auto" w:fill="auto"/>
          </w:tcPr>
          <w:p w:rsidR="009F7439" w:rsidRPr="00AC577F" w:rsidRDefault="009F7439" w:rsidP="00D16A3C">
            <w:pPr>
              <w:rPr>
                <w:rFonts w:cs="Arial"/>
              </w:rPr>
            </w:pPr>
            <w:r>
              <w:rPr>
                <w:rFonts w:cs="Arial"/>
              </w:rPr>
              <w:t>7.</w:t>
            </w:r>
            <w:r w:rsidRPr="001A0A8E">
              <w:rPr>
                <w:rFonts w:cs="Arial"/>
              </w:rPr>
              <w:t xml:space="preserve"> That relevant agencies including City Council functions such as Environmental Health and Community Safety, and those provided by partner organisations such as the Thames Valley Police, Oxfordshire Fire and Rescue Service and Trading Standards, should be asked to report to the code administrator if they have reason to believe that, having been signed up to the voluntary code of good practice, the management of a guest house is non-compliant with it.  The single point of contact should then be asked to demonstrate that they have addressed the concerns raised or risk</w:t>
            </w:r>
            <w:r>
              <w:rPr>
                <w:rFonts w:cs="Arial"/>
              </w:rPr>
              <w:t xml:space="preserve"> being suspended from the code.</w:t>
            </w:r>
          </w:p>
        </w:tc>
        <w:tc>
          <w:tcPr>
            <w:tcW w:w="992" w:type="dxa"/>
            <w:shd w:val="clear" w:color="auto" w:fill="auto"/>
          </w:tcPr>
          <w:p w:rsidR="009F7439" w:rsidRPr="00AC577F" w:rsidRDefault="009F7439" w:rsidP="00A15FAE">
            <w:pPr>
              <w:rPr>
                <w:rFonts w:cs="Arial"/>
              </w:rPr>
            </w:pPr>
            <w:r>
              <w:rPr>
                <w:rFonts w:cs="Arial"/>
              </w:rPr>
              <w:t>In part</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422502">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AC577F" w:rsidRDefault="009F7439" w:rsidP="00D16A3C">
            <w:pPr>
              <w:rPr>
                <w:rFonts w:cs="Arial"/>
              </w:rPr>
            </w:pPr>
            <w:r w:rsidRPr="001A0A8E">
              <w:rPr>
                <w:rFonts w:cs="Arial"/>
              </w:rPr>
              <w:t xml:space="preserve">8. That the administration of the voluntary code of good practice should be adequately resourced.  Consideration should be given to where in the organisation this responsibility should sit but the Human Exploitation Manager should have oversight of this administrative function. </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In part</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AC577F" w:rsidRDefault="009F7439" w:rsidP="00D16A3C">
            <w:pPr>
              <w:rPr>
                <w:rFonts w:cs="Arial"/>
              </w:rPr>
            </w:pPr>
            <w:r>
              <w:rPr>
                <w:rFonts w:cs="Arial"/>
              </w:rPr>
              <w:t>9.</w:t>
            </w:r>
            <w:r w:rsidRPr="001A0A8E">
              <w:rPr>
                <w:rFonts w:cs="Arial"/>
              </w:rPr>
              <w:t xml:space="preserve"> That a suitable logo should be created for the voluntary </w:t>
            </w:r>
            <w:proofErr w:type="gramStart"/>
            <w:r w:rsidRPr="001A0A8E">
              <w:rPr>
                <w:rFonts w:cs="Arial"/>
              </w:rPr>
              <w:t>code of good practice</w:t>
            </w:r>
            <w:proofErr w:type="gramEnd"/>
            <w:r w:rsidRPr="001A0A8E">
              <w:rPr>
                <w:rFonts w:cs="Arial"/>
              </w:rPr>
              <w:t xml:space="preserve"> that could be displayed on guest house websites.  </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N</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sidRPr="001A0A8E">
              <w:rPr>
                <w:rFonts w:cs="Arial"/>
              </w:rPr>
              <w:t xml:space="preserve">10. That a list of guest houses covered by the voluntary code of good practice should be displayed on the City Council’s website together with details of what the owners of these guest houses have signed up to.  The introduction of the code should also be promoted to targeted </w:t>
            </w:r>
            <w:r w:rsidRPr="001A0A8E">
              <w:rPr>
                <w:rFonts w:cs="Arial"/>
              </w:rPr>
              <w:lastRenderedPageBreak/>
              <w:t>institutions, such as language schools, as well as more widely, including through a City Council press release.</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lastRenderedPageBreak/>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sidRPr="001A0A8E">
              <w:rPr>
                <w:rFonts w:cs="Arial"/>
              </w:rPr>
              <w:lastRenderedPageBreak/>
              <w:t xml:space="preserve">11. That Experience Oxfordshire should be informed which guest houses are covered by the voluntary code of good practice and asked to display the logo next to participating guest houses on their website.  </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Y</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1A0A8E" w:rsidRDefault="009F7439" w:rsidP="00D16A3C">
            <w:pPr>
              <w:rPr>
                <w:rFonts w:cs="Arial"/>
              </w:rPr>
            </w:pPr>
            <w:r w:rsidRPr="001A0A8E">
              <w:rPr>
                <w:rFonts w:cs="Arial"/>
              </w:rPr>
              <w:t>12. That the City Council should encourage the larger tour operators and hotels operating in Oxford to sign up to the Code of Conduct for the Protection of Children from Sexual Exploitation in Travel and Tourism.</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In part</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tcBorders>
              <w:top w:val="single" w:sz="4" w:space="0" w:color="auto"/>
              <w:left w:val="single" w:sz="4" w:space="0" w:color="auto"/>
              <w:bottom w:val="single" w:sz="4" w:space="0" w:color="auto"/>
              <w:right w:val="single" w:sz="4" w:space="0" w:color="auto"/>
            </w:tcBorders>
            <w:shd w:val="clear" w:color="auto" w:fill="auto"/>
          </w:tcPr>
          <w:p w:rsidR="009F7439" w:rsidRPr="00AC577F" w:rsidRDefault="009F7439" w:rsidP="00D16A3C">
            <w:pPr>
              <w:rPr>
                <w:rFonts w:cs="Arial"/>
              </w:rPr>
            </w:pPr>
            <w:r w:rsidRPr="001A0A8E">
              <w:rPr>
                <w:rFonts w:cs="Arial"/>
              </w:rPr>
              <w:t>13. That the City Council should ask organisations such as Experience Oxfordshire and the local Chamber of Commerce to do more to promote the Say Something if you See Something campaign, including through existing relationships.</w:t>
            </w:r>
          </w:p>
        </w:tc>
        <w:tc>
          <w:tcPr>
            <w:tcW w:w="992" w:type="dxa"/>
            <w:tcBorders>
              <w:top w:val="single" w:sz="4" w:space="0" w:color="auto"/>
              <w:left w:val="single" w:sz="4" w:space="0" w:color="auto"/>
              <w:bottom w:val="single" w:sz="4" w:space="0" w:color="auto"/>
            </w:tcBorders>
            <w:shd w:val="clear" w:color="auto" w:fill="auto"/>
          </w:tcPr>
          <w:p w:rsidR="009F7439" w:rsidRPr="00AC577F" w:rsidRDefault="009F7439" w:rsidP="00A15FAE">
            <w:pPr>
              <w:rPr>
                <w:rFonts w:cs="Arial"/>
              </w:rPr>
            </w:pPr>
            <w:r>
              <w:rPr>
                <w:rFonts w:cs="Arial"/>
              </w:rPr>
              <w:t>In part</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D16A3C">
            <w:pPr>
              <w:rPr>
                <w:rFonts w:cs="Arial"/>
              </w:rPr>
            </w:pPr>
          </w:p>
        </w:tc>
      </w:tr>
      <w:tr w:rsidR="009F7439" w:rsidRPr="003E7E28" w:rsidTr="009F7439">
        <w:tc>
          <w:tcPr>
            <w:tcW w:w="5664" w:type="dxa"/>
            <w:gridSpan w:val="4"/>
            <w:shd w:val="clear" w:color="auto" w:fill="auto"/>
          </w:tcPr>
          <w:p w:rsidR="009F7439" w:rsidRPr="001A0A8E" w:rsidRDefault="009F7439" w:rsidP="00D16A3C">
            <w:pPr>
              <w:rPr>
                <w:rFonts w:cs="Arial"/>
              </w:rPr>
            </w:pPr>
            <w:r>
              <w:rPr>
                <w:rFonts w:cs="Arial"/>
              </w:rPr>
              <w:t>14.</w:t>
            </w:r>
            <w:r w:rsidRPr="001A0A8E">
              <w:rPr>
                <w:rFonts w:cs="Arial"/>
              </w:rPr>
              <w:t xml:space="preserve"> That the City Council should look for opportunities to join with partners, perhaps through the National Working Group, in pressing government to:</w:t>
            </w:r>
          </w:p>
          <w:p w:rsidR="009F7439" w:rsidRPr="001A0A8E" w:rsidRDefault="009F7439" w:rsidP="00BD10F5">
            <w:pPr>
              <w:numPr>
                <w:ilvl w:val="0"/>
                <w:numId w:val="39"/>
              </w:numPr>
              <w:rPr>
                <w:rFonts w:cs="Arial"/>
              </w:rPr>
            </w:pPr>
            <w:r w:rsidRPr="001A0A8E">
              <w:rPr>
                <w:rFonts w:cs="Arial"/>
              </w:rPr>
              <w:t>Grant additional powers to local authorities to require the embedding of good practices in guest houses,</w:t>
            </w:r>
          </w:p>
          <w:p w:rsidR="009F7439" w:rsidRPr="001A0A8E" w:rsidRDefault="009F7439" w:rsidP="00BD10F5">
            <w:pPr>
              <w:numPr>
                <w:ilvl w:val="0"/>
                <w:numId w:val="39"/>
              </w:numPr>
              <w:rPr>
                <w:rFonts w:cs="Arial"/>
              </w:rPr>
            </w:pPr>
            <w:r w:rsidRPr="001A0A8E">
              <w:rPr>
                <w:rFonts w:cs="Arial"/>
              </w:rPr>
              <w:t>Do more to involve the hotel accreditation agencies and major travel website companies, as well as guest houses, in efforts to promote good safeguarding practices in the hospitality sector;</w:t>
            </w:r>
          </w:p>
          <w:p w:rsidR="009F7439" w:rsidRPr="00AC577F" w:rsidRDefault="009F7439" w:rsidP="00BD10F5">
            <w:pPr>
              <w:numPr>
                <w:ilvl w:val="0"/>
                <w:numId w:val="39"/>
              </w:numPr>
              <w:rPr>
                <w:rFonts w:cs="Arial"/>
              </w:rPr>
            </w:pPr>
            <w:r w:rsidRPr="001A0A8E">
              <w:rPr>
                <w:rFonts w:cs="Arial"/>
              </w:rPr>
              <w:t>Introduce a public awareness campaign that empowers people to come forward with safeguarding concerns.</w:t>
            </w:r>
          </w:p>
        </w:tc>
        <w:tc>
          <w:tcPr>
            <w:tcW w:w="992" w:type="dxa"/>
            <w:shd w:val="clear" w:color="auto" w:fill="auto"/>
          </w:tcPr>
          <w:p w:rsidR="009F7439" w:rsidRPr="00AC577F" w:rsidRDefault="009F7439" w:rsidP="00A15FAE">
            <w:pPr>
              <w:rPr>
                <w:rFonts w:cs="Arial"/>
              </w:rPr>
            </w:pPr>
            <w:r>
              <w:rPr>
                <w:rFonts w:cs="Arial"/>
              </w:rPr>
              <w:t>N</w:t>
            </w:r>
          </w:p>
        </w:tc>
        <w:tc>
          <w:tcPr>
            <w:tcW w:w="4542" w:type="dxa"/>
            <w:gridSpan w:val="2"/>
            <w:vMerge/>
            <w:shd w:val="clear" w:color="auto" w:fill="auto"/>
          </w:tcPr>
          <w:p w:rsidR="009F7439" w:rsidRPr="00BD10F5" w:rsidRDefault="009F7439" w:rsidP="00D16A3C">
            <w:pPr>
              <w:rPr>
                <w:rFonts w:cs="Arial"/>
                <w:i/>
              </w:rPr>
            </w:pPr>
          </w:p>
        </w:tc>
        <w:tc>
          <w:tcPr>
            <w:tcW w:w="1276" w:type="dxa"/>
            <w:gridSpan w:val="3"/>
            <w:vMerge/>
          </w:tcPr>
          <w:p w:rsidR="009F7439" w:rsidRPr="003E7E28" w:rsidRDefault="009F7439" w:rsidP="00D16A3C">
            <w:pPr>
              <w:rPr>
                <w:rFonts w:cs="Arial"/>
              </w:rPr>
            </w:pPr>
          </w:p>
        </w:tc>
        <w:tc>
          <w:tcPr>
            <w:tcW w:w="1418" w:type="dxa"/>
            <w:vMerge/>
          </w:tcPr>
          <w:p w:rsidR="009F7439" w:rsidRPr="003E7E28" w:rsidRDefault="009F7439" w:rsidP="00422502">
            <w:pPr>
              <w:rPr>
                <w:rFonts w:cs="Arial"/>
              </w:rPr>
            </w:pPr>
          </w:p>
        </w:tc>
      </w:tr>
    </w:tbl>
    <w:p w:rsidR="001E5F82" w:rsidRDefault="001E5F82" w:rsidP="00512CAF"/>
    <w:sectPr w:rsidR="001E5F82"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A3" w:rsidRDefault="009C6EA3" w:rsidP="00B53CB3">
      <w:r>
        <w:separator/>
      </w:r>
    </w:p>
  </w:endnote>
  <w:endnote w:type="continuationSeparator" w:id="0">
    <w:p w:rsidR="009C6EA3" w:rsidRDefault="009C6EA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A3" w:rsidRDefault="009C6EA3" w:rsidP="00B53CB3">
      <w:r>
        <w:separator/>
      </w:r>
    </w:p>
  </w:footnote>
  <w:footnote w:type="continuationSeparator" w:id="0">
    <w:p w:rsidR="009C6EA3" w:rsidRDefault="009C6EA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A3" w:rsidRDefault="009C6EA3" w:rsidP="00B53CB3">
    <w:pPr>
      <w:pStyle w:val="Header"/>
      <w:jc w:val="right"/>
    </w:pPr>
    <w:r>
      <w:t>21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7C073EF"/>
    <w:multiLevelType w:val="hybridMultilevel"/>
    <w:tmpl w:val="49B28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06BD3"/>
    <w:multiLevelType w:val="hybridMultilevel"/>
    <w:tmpl w:val="4CF6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333398"/>
    <w:multiLevelType w:val="hybridMultilevel"/>
    <w:tmpl w:val="0832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484116"/>
    <w:multiLevelType w:val="hybridMultilevel"/>
    <w:tmpl w:val="6A829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7">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5"/>
  </w:num>
  <w:num w:numId="3">
    <w:abstractNumId w:val="39"/>
  </w:num>
  <w:num w:numId="4">
    <w:abstractNumId w:val="40"/>
  </w:num>
  <w:num w:numId="5">
    <w:abstractNumId w:val="1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28"/>
  </w:num>
  <w:num w:numId="10">
    <w:abstractNumId w:val="19"/>
  </w:num>
  <w:num w:numId="11">
    <w:abstractNumId w:val="6"/>
  </w:num>
  <w:num w:numId="12">
    <w:abstractNumId w:val="37"/>
  </w:num>
  <w:num w:numId="13">
    <w:abstractNumId w:val="30"/>
  </w:num>
  <w:num w:numId="14">
    <w:abstractNumId w:val="34"/>
  </w:num>
  <w:num w:numId="15">
    <w:abstractNumId w:val="8"/>
  </w:num>
  <w:num w:numId="16">
    <w:abstractNumId w:val="27"/>
  </w:num>
  <w:num w:numId="17">
    <w:abstractNumId w:val="18"/>
  </w:num>
  <w:num w:numId="18">
    <w:abstractNumId w:val="17"/>
  </w:num>
  <w:num w:numId="19">
    <w:abstractNumId w:val="29"/>
  </w:num>
  <w:num w:numId="20">
    <w:abstractNumId w:val="5"/>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6"/>
  </w:num>
  <w:num w:numId="37">
    <w:abstractNumId w:val="10"/>
  </w:num>
  <w:num w:numId="38">
    <w:abstractNumId w:val="16"/>
  </w:num>
  <w:num w:numId="39">
    <w:abstractNumId w:val="35"/>
  </w:num>
  <w:num w:numId="40">
    <w:abstractNumId w:val="20"/>
  </w:num>
  <w:num w:numId="41">
    <w:abstractNumId w:val="12"/>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C0084"/>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53EAD"/>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3F06D1"/>
    <w:rsid w:val="004000D7"/>
    <w:rsid w:val="00414EEA"/>
    <w:rsid w:val="00417C2D"/>
    <w:rsid w:val="00422502"/>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E2C6A"/>
    <w:rsid w:val="005F5124"/>
    <w:rsid w:val="00603BD1"/>
    <w:rsid w:val="00614208"/>
    <w:rsid w:val="00623DA4"/>
    <w:rsid w:val="00625D14"/>
    <w:rsid w:val="006276C2"/>
    <w:rsid w:val="00634CB5"/>
    <w:rsid w:val="00637FCD"/>
    <w:rsid w:val="00640379"/>
    <w:rsid w:val="006522AC"/>
    <w:rsid w:val="006625D8"/>
    <w:rsid w:val="00673904"/>
    <w:rsid w:val="00673B85"/>
    <w:rsid w:val="006F4EBF"/>
    <w:rsid w:val="006F5159"/>
    <w:rsid w:val="00706748"/>
    <w:rsid w:val="0071229E"/>
    <w:rsid w:val="0072169B"/>
    <w:rsid w:val="00753A00"/>
    <w:rsid w:val="00764563"/>
    <w:rsid w:val="00765F59"/>
    <w:rsid w:val="00770B64"/>
    <w:rsid w:val="00780C0F"/>
    <w:rsid w:val="007859AE"/>
    <w:rsid w:val="007908F4"/>
    <w:rsid w:val="00791B0C"/>
    <w:rsid w:val="007A0A6C"/>
    <w:rsid w:val="007A4A33"/>
    <w:rsid w:val="007A7DC2"/>
    <w:rsid w:val="007B337C"/>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13657"/>
    <w:rsid w:val="00933E25"/>
    <w:rsid w:val="00933FB7"/>
    <w:rsid w:val="0095142D"/>
    <w:rsid w:val="00956626"/>
    <w:rsid w:val="009739FF"/>
    <w:rsid w:val="0097480E"/>
    <w:rsid w:val="009775AE"/>
    <w:rsid w:val="00980EFA"/>
    <w:rsid w:val="00985E86"/>
    <w:rsid w:val="00991CB7"/>
    <w:rsid w:val="009B54B8"/>
    <w:rsid w:val="009C22E5"/>
    <w:rsid w:val="009C6EA3"/>
    <w:rsid w:val="009F7439"/>
    <w:rsid w:val="00A068C0"/>
    <w:rsid w:val="00A148F9"/>
    <w:rsid w:val="00A2637A"/>
    <w:rsid w:val="00A308B0"/>
    <w:rsid w:val="00A334CA"/>
    <w:rsid w:val="00A52ED5"/>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50ED"/>
    <w:rsid w:val="00C711B7"/>
    <w:rsid w:val="00C8241D"/>
    <w:rsid w:val="00C90875"/>
    <w:rsid w:val="00CA6277"/>
    <w:rsid w:val="00CB5B94"/>
    <w:rsid w:val="00CC30CF"/>
    <w:rsid w:val="00CC680A"/>
    <w:rsid w:val="00CD1800"/>
    <w:rsid w:val="00CE452A"/>
    <w:rsid w:val="00CF193A"/>
    <w:rsid w:val="00CF3D58"/>
    <w:rsid w:val="00D00793"/>
    <w:rsid w:val="00D16A3C"/>
    <w:rsid w:val="00D17647"/>
    <w:rsid w:val="00D23053"/>
    <w:rsid w:val="00D231E7"/>
    <w:rsid w:val="00D3561F"/>
    <w:rsid w:val="00D47CED"/>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57B7F"/>
    <w:rsid w:val="00E7113B"/>
    <w:rsid w:val="00E73644"/>
    <w:rsid w:val="00E802C3"/>
    <w:rsid w:val="00EA7849"/>
    <w:rsid w:val="00EB2B57"/>
    <w:rsid w:val="00EC1706"/>
    <w:rsid w:val="00EF37F3"/>
    <w:rsid w:val="00EF4CF3"/>
    <w:rsid w:val="00F01082"/>
    <w:rsid w:val="00F20E3E"/>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B692-B521-4D78-9B06-38E269B5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BROWN Andrew J</cp:lastModifiedBy>
  <cp:revision>4</cp:revision>
  <dcterms:created xsi:type="dcterms:W3CDTF">2016-03-22T17:20:00Z</dcterms:created>
  <dcterms:modified xsi:type="dcterms:W3CDTF">2016-04-01T13:26:00Z</dcterms:modified>
</cp:coreProperties>
</file>